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538C6" w14:textId="77777777" w:rsidR="00F42EC2" w:rsidRPr="003809C1" w:rsidRDefault="00F42EC2" w:rsidP="00F42EC2">
      <w:pPr>
        <w:spacing w:line="240" w:lineRule="auto"/>
        <w:contextualSpacing/>
      </w:pPr>
      <w:r w:rsidRPr="003809C1">
        <w:t>Instructor: Judith Levy</w:t>
      </w:r>
    </w:p>
    <w:p w14:paraId="44EFDDC5" w14:textId="77777777" w:rsidR="00F42EC2" w:rsidRPr="003809C1" w:rsidRDefault="00F42EC2" w:rsidP="00F42EC2">
      <w:pPr>
        <w:spacing w:line="240" w:lineRule="auto"/>
        <w:contextualSpacing/>
      </w:pPr>
      <w:r w:rsidRPr="003809C1">
        <w:t>Email</w:t>
      </w:r>
      <w:r w:rsidRPr="0009372D">
        <w:t>: j.t.levy@emory.edu</w:t>
      </w:r>
    </w:p>
    <w:p w14:paraId="411BA03D" w14:textId="23350C57" w:rsidR="00F42EC2" w:rsidRPr="003809C1" w:rsidRDefault="00F42EC2" w:rsidP="00F42EC2">
      <w:pPr>
        <w:spacing w:line="240" w:lineRule="auto"/>
        <w:contextualSpacing/>
      </w:pPr>
      <w:r w:rsidRPr="003809C1">
        <w:t xml:space="preserve">Class Day/Time: </w:t>
      </w:r>
      <w:r w:rsidR="009764EA">
        <w:t>M/W</w:t>
      </w:r>
      <w:r w:rsidR="0009372D">
        <w:t xml:space="preserve"> 11:30 - 12:45</w:t>
      </w:r>
    </w:p>
    <w:p w14:paraId="5BDF1D8C" w14:textId="7353ED3A" w:rsidR="00F42EC2" w:rsidRDefault="00D22762" w:rsidP="00F42EC2">
      <w:pPr>
        <w:spacing w:line="240" w:lineRule="auto"/>
        <w:contextualSpacing/>
      </w:pPr>
      <w:r>
        <w:t xml:space="preserve">Class </w:t>
      </w:r>
      <w:r w:rsidR="00B10814">
        <w:t>Zoom Link</w:t>
      </w:r>
      <w:r>
        <w:t xml:space="preserve"> (Through Jan 26)</w:t>
      </w:r>
      <w:r w:rsidR="00B10814">
        <w:t xml:space="preserve">: </w:t>
      </w:r>
      <w:hyperlink r:id="rId7" w:history="1">
        <w:r w:rsidR="0009372D" w:rsidRPr="00362D8F">
          <w:rPr>
            <w:rStyle w:val="Hyperlink"/>
          </w:rPr>
          <w:t>https://emory.zoom.us/j/93842200096</w:t>
        </w:r>
      </w:hyperlink>
      <w:r w:rsidR="0009372D">
        <w:t xml:space="preserve"> </w:t>
      </w:r>
    </w:p>
    <w:p w14:paraId="0F8AA9BC" w14:textId="1DED324B" w:rsidR="00B10814" w:rsidRPr="003809C1" w:rsidRDefault="00B10814" w:rsidP="00F42EC2">
      <w:pPr>
        <w:spacing w:line="240" w:lineRule="auto"/>
        <w:contextualSpacing/>
      </w:pPr>
      <w:r w:rsidRPr="0009372D">
        <w:t>Room (Starting Jan 31):</w:t>
      </w:r>
      <w:r w:rsidR="0009372D">
        <w:t xml:space="preserve"> Carlos Hall 212</w:t>
      </w:r>
    </w:p>
    <w:p w14:paraId="197D7873" w14:textId="45272392" w:rsidR="001D2DCD" w:rsidRDefault="00F42EC2" w:rsidP="00F42EC2">
      <w:pPr>
        <w:spacing w:line="240" w:lineRule="auto"/>
        <w:contextualSpacing/>
      </w:pPr>
      <w:r w:rsidRPr="003809C1">
        <w:t xml:space="preserve">Office Hours: </w:t>
      </w:r>
      <w:r w:rsidR="001D2DCD">
        <w:t xml:space="preserve">M/W </w:t>
      </w:r>
      <w:r w:rsidR="001D2DCD" w:rsidRPr="0009372D">
        <w:t>10:00-11:00 am</w:t>
      </w:r>
      <w:r w:rsidR="001D2DCD">
        <w:t xml:space="preserve">, and by appointment </w:t>
      </w:r>
    </w:p>
    <w:p w14:paraId="098C7A33" w14:textId="1A3F0014" w:rsidR="0009372D" w:rsidRDefault="0009372D" w:rsidP="00F42EC2">
      <w:pPr>
        <w:spacing w:line="240" w:lineRule="auto"/>
        <w:contextualSpacing/>
      </w:pPr>
      <w:r>
        <w:tab/>
      </w:r>
      <w:hyperlink r:id="rId8" w:history="1">
        <w:r w:rsidRPr="0035095F">
          <w:rPr>
            <w:rStyle w:val="Hyperlink"/>
          </w:rPr>
          <w:t>My Personal Zoom Room (Virtual Office Hours through Jan 26)</w:t>
        </w:r>
      </w:hyperlink>
    </w:p>
    <w:p w14:paraId="3404C7CC" w14:textId="374AAC3A" w:rsidR="0009372D" w:rsidRDefault="0009372D" w:rsidP="00F42EC2">
      <w:pPr>
        <w:spacing w:line="240" w:lineRule="auto"/>
        <w:contextualSpacing/>
      </w:pPr>
      <w:r>
        <w:tab/>
        <w:t xml:space="preserve">Office Location (In-Person Office Hours starting Jan 31): Callaway </w:t>
      </w:r>
      <w:r w:rsidR="0035095F">
        <w:t>S</w:t>
      </w:r>
      <w:r>
        <w:t xml:space="preserve">409 </w:t>
      </w:r>
    </w:p>
    <w:p w14:paraId="172EF063" w14:textId="0D6440AF" w:rsidR="00F42EC2" w:rsidRDefault="00F42EC2" w:rsidP="00F42EC2">
      <w:pPr>
        <w:spacing w:line="240" w:lineRule="auto"/>
        <w:contextualSpacing/>
      </w:pPr>
      <w:r w:rsidRPr="003809C1">
        <w:t xml:space="preserve">Course Website: </w:t>
      </w:r>
      <w:hyperlink r:id="rId9" w:history="1">
        <w:r w:rsidR="00CC1DAE" w:rsidRPr="00362D8F">
          <w:rPr>
            <w:rStyle w:val="Hyperlink"/>
          </w:rPr>
          <w:t>https://cplt201.judithtlevy.com/</w:t>
        </w:r>
      </w:hyperlink>
      <w:r w:rsidR="00CC1DAE">
        <w:t xml:space="preserve"> </w:t>
      </w:r>
    </w:p>
    <w:p w14:paraId="7EC8C0A1" w14:textId="77777777" w:rsidR="00F42EC2" w:rsidRDefault="00F42EC2" w:rsidP="00F42EC2">
      <w:pPr>
        <w:spacing w:line="240" w:lineRule="auto"/>
        <w:contextualSpacing/>
      </w:pPr>
    </w:p>
    <w:p w14:paraId="7692E94E" w14:textId="6EF6B615" w:rsidR="00F42EC2" w:rsidRDefault="00F42EC2" w:rsidP="00F42EC2">
      <w:pPr>
        <w:spacing w:line="240" w:lineRule="auto"/>
        <w:contextualSpacing/>
        <w:rPr>
          <w:b/>
        </w:rPr>
      </w:pPr>
      <w:r w:rsidRPr="005D0BD4">
        <w:rPr>
          <w:b/>
        </w:rPr>
        <w:t>Course Description:</w:t>
      </w:r>
    </w:p>
    <w:p w14:paraId="09B42B1C" w14:textId="0E3EFBCA" w:rsidR="00F843C6" w:rsidRPr="00F843C6" w:rsidRDefault="00F843C6" w:rsidP="00F843C6">
      <w:r>
        <w:t xml:space="preserve">In Charlotte Brontë’s seminal novel </w:t>
      </w:r>
      <w:r>
        <w:rPr>
          <w:i/>
          <w:iCs/>
        </w:rPr>
        <w:t xml:space="preserve">Jane Eyre </w:t>
      </w:r>
      <w:r>
        <w:t xml:space="preserve">(1847), the character Bertha is hidden in the attic, only appearing to interrupt the plot and cause destruction. However, Jean Rhys’ novel </w:t>
      </w:r>
      <w:r>
        <w:rPr>
          <w:i/>
          <w:iCs/>
        </w:rPr>
        <w:t xml:space="preserve">Wide Sargasso Sea </w:t>
      </w:r>
      <w:r>
        <w:t xml:space="preserve">(1966) returns to this text over a century later to write the story before Brontë’s narrative, in which we learn who Bertha is, where she comes from, and even her real name, Antoinette. Similarly, Albert Camus’ first novel </w:t>
      </w:r>
      <w:proofErr w:type="spellStart"/>
      <w:r>
        <w:rPr>
          <w:i/>
          <w:iCs/>
        </w:rPr>
        <w:t>L’Étranger</w:t>
      </w:r>
      <w:proofErr w:type="spellEnd"/>
      <w:r>
        <w:rPr>
          <w:i/>
          <w:iCs/>
        </w:rPr>
        <w:t xml:space="preserve"> [The Stranger] </w:t>
      </w:r>
      <w:r>
        <w:t xml:space="preserve">(1960) is interrupted when Algerian journalist and novelist Kamel Daoud re-writes the story in </w:t>
      </w:r>
      <w:r>
        <w:rPr>
          <w:i/>
          <w:iCs/>
        </w:rPr>
        <w:t xml:space="preserve">Meursault, </w:t>
      </w:r>
      <w:proofErr w:type="spellStart"/>
      <w:r>
        <w:rPr>
          <w:i/>
          <w:iCs/>
        </w:rPr>
        <w:t>contre-enquête</w:t>
      </w:r>
      <w:proofErr w:type="spellEnd"/>
      <w:r>
        <w:rPr>
          <w:i/>
          <w:iCs/>
        </w:rPr>
        <w:t xml:space="preserve"> [The Meursault Investigation] </w:t>
      </w:r>
      <w:r>
        <w:t xml:space="preserve">(2013). Daoud and Rhys’ texts each present themselves as “co-texts” to the author that precedes them, while simultaneously using their entrance into or addition to the first story as a means of critiquing the story itself. Furthermore, they invoke questions regarding author and narration in their colonial and postcolonial contexts of Dominica and Jamaica (for Rhys) and Algeria (for Daoud). This course will analyze the aforementioned novels and their (post)colonial contexts, in which one author has written themselves—or their story—into the story of another author. Readings will include critical theory and secondary sources to investigate postcolonial histories, identities, and the questions of authorship and narration from authors such as Frantz Fanon, Gayatri Spivak, and </w:t>
      </w:r>
      <w:proofErr w:type="spellStart"/>
      <w:r>
        <w:t>Homi</w:t>
      </w:r>
      <w:proofErr w:type="spellEnd"/>
      <w:r>
        <w:t xml:space="preserve"> Bhabha. Students will write </w:t>
      </w:r>
      <w:r w:rsidR="00453C88">
        <w:t>a close reading, a distant reading, close/distant reading reflection, and an argumentative essay</w:t>
      </w:r>
      <w:r>
        <w:t xml:space="preserve"> on a web domain. </w:t>
      </w:r>
    </w:p>
    <w:p w14:paraId="01BFF618" w14:textId="77777777" w:rsidR="00262CB4" w:rsidRDefault="00262CB4" w:rsidP="00F42EC2">
      <w:pPr>
        <w:spacing w:line="240" w:lineRule="auto"/>
        <w:contextualSpacing/>
      </w:pPr>
    </w:p>
    <w:p w14:paraId="3C50A21A" w14:textId="77777777" w:rsidR="00F42EC2" w:rsidRPr="004D0069" w:rsidRDefault="00F42EC2" w:rsidP="00F42EC2">
      <w:pPr>
        <w:spacing w:line="240" w:lineRule="auto"/>
        <w:contextualSpacing/>
        <w:rPr>
          <w:b/>
        </w:rPr>
      </w:pPr>
      <w:r w:rsidRPr="004D0069">
        <w:rPr>
          <w:b/>
        </w:rPr>
        <w:t>Course Outcomes:</w:t>
      </w:r>
    </w:p>
    <w:p w14:paraId="7C679FCD" w14:textId="77777777" w:rsidR="00F42EC2" w:rsidRPr="004D0069" w:rsidRDefault="00F42EC2" w:rsidP="00F42EC2">
      <w:pPr>
        <w:numPr>
          <w:ilvl w:val="0"/>
          <w:numId w:val="1"/>
        </w:numPr>
        <w:spacing w:line="240" w:lineRule="auto"/>
        <w:contextualSpacing/>
        <w:rPr>
          <w:b/>
        </w:rPr>
      </w:pPr>
      <w:r w:rsidRPr="004D0069">
        <w:t>Engage in critical thinking through reading and writing.</w:t>
      </w:r>
    </w:p>
    <w:p w14:paraId="2E6A82F2" w14:textId="77777777" w:rsidR="00F42EC2" w:rsidRPr="004D0069" w:rsidRDefault="00F42EC2" w:rsidP="00F42EC2">
      <w:pPr>
        <w:numPr>
          <w:ilvl w:val="0"/>
          <w:numId w:val="1"/>
        </w:numPr>
        <w:spacing w:line="240" w:lineRule="auto"/>
        <w:contextualSpacing/>
        <w:rPr>
          <w:b/>
        </w:rPr>
      </w:pPr>
      <w:r w:rsidRPr="004D0069">
        <w:t xml:space="preserve">Develop a nuanced understanding of and engagement with the writing process(es). </w:t>
      </w:r>
    </w:p>
    <w:p w14:paraId="472E40FA" w14:textId="77777777" w:rsidR="00F42EC2" w:rsidRPr="004D0069" w:rsidRDefault="00F42EC2" w:rsidP="00F42EC2">
      <w:pPr>
        <w:numPr>
          <w:ilvl w:val="0"/>
          <w:numId w:val="1"/>
        </w:numPr>
        <w:spacing w:line="240" w:lineRule="auto"/>
        <w:contextualSpacing/>
        <w:rPr>
          <w:b/>
        </w:rPr>
      </w:pPr>
      <w:r w:rsidRPr="004D0069">
        <w:t xml:space="preserve">Composing writing in various modes and genres through building and writing on a web domain. </w:t>
      </w:r>
    </w:p>
    <w:p w14:paraId="547F8019" w14:textId="6CB94D84" w:rsidR="00F42EC2" w:rsidRPr="004D0069" w:rsidRDefault="00F42EC2" w:rsidP="00F42EC2">
      <w:pPr>
        <w:numPr>
          <w:ilvl w:val="0"/>
          <w:numId w:val="1"/>
        </w:numPr>
        <w:spacing w:line="240" w:lineRule="auto"/>
        <w:contextualSpacing/>
        <w:rPr>
          <w:b/>
        </w:rPr>
      </w:pPr>
      <w:r w:rsidRPr="004D0069">
        <w:t>Gain an understanding of discourse, research, and rhetoric in the field of Literary Studies</w:t>
      </w:r>
      <w:r w:rsidR="00993EBA">
        <w:t xml:space="preserve">, especially </w:t>
      </w:r>
      <w:r w:rsidR="001F3D44">
        <w:t>with making comparative analyses</w:t>
      </w:r>
      <w:r w:rsidRPr="004D0069">
        <w:t>.</w:t>
      </w:r>
    </w:p>
    <w:p w14:paraId="3A6231A6" w14:textId="4041CE0B" w:rsidR="00F42EC2" w:rsidRPr="001F3D44" w:rsidRDefault="00C708EA" w:rsidP="00F42EC2">
      <w:pPr>
        <w:numPr>
          <w:ilvl w:val="0"/>
          <w:numId w:val="1"/>
        </w:numPr>
        <w:spacing w:line="240" w:lineRule="auto"/>
        <w:contextualSpacing/>
      </w:pPr>
      <w:r w:rsidRPr="001F3D44">
        <w:t xml:space="preserve">Gain insight </w:t>
      </w:r>
      <w:r w:rsidR="001F3D44" w:rsidRPr="001F3D44">
        <w:t xml:space="preserve">on authorship and narration </w:t>
      </w:r>
      <w:r w:rsidR="005E0DC6" w:rsidRPr="001F3D44">
        <w:t xml:space="preserve">in postcolonial </w:t>
      </w:r>
      <w:r w:rsidRPr="001F3D44">
        <w:t>literature</w:t>
      </w:r>
      <w:r w:rsidR="005E0DC6" w:rsidRPr="001F3D44">
        <w:t xml:space="preserve">, especially </w:t>
      </w:r>
      <w:r w:rsidR="007B2976" w:rsidRPr="001F3D44">
        <w:t xml:space="preserve">involving </w:t>
      </w:r>
      <w:r w:rsidR="005E0DC6" w:rsidRPr="001F3D44">
        <w:t>t</w:t>
      </w:r>
      <w:r w:rsidR="003020DE" w:rsidRPr="001F3D44">
        <w:t xml:space="preserve">he politics </w:t>
      </w:r>
      <w:r w:rsidR="005E0DC6" w:rsidRPr="001F3D44">
        <w:t>of representation, legibility, and visibility</w:t>
      </w:r>
      <w:r w:rsidR="003020DE" w:rsidRPr="001F3D44">
        <w:t xml:space="preserve">. </w:t>
      </w:r>
    </w:p>
    <w:p w14:paraId="64177CBA" w14:textId="77777777" w:rsidR="009E2567" w:rsidRDefault="009E2567" w:rsidP="009E2567">
      <w:pPr>
        <w:spacing w:line="240" w:lineRule="auto"/>
        <w:ind w:left="720"/>
        <w:contextualSpacing/>
      </w:pPr>
    </w:p>
    <w:p w14:paraId="7418DA16" w14:textId="77777777" w:rsidR="00F42EC2" w:rsidRPr="003B4D8C" w:rsidRDefault="003E5E1A" w:rsidP="00F42EC2">
      <w:pPr>
        <w:spacing w:line="240" w:lineRule="auto"/>
        <w:contextualSpacing/>
        <w:rPr>
          <w:b/>
        </w:rPr>
      </w:pPr>
      <w:r>
        <w:rPr>
          <w:b/>
        </w:rPr>
        <w:t>Required Texts</w:t>
      </w:r>
      <w:r w:rsidR="00F42EC2" w:rsidRPr="003B4D8C">
        <w:rPr>
          <w:b/>
        </w:rPr>
        <w:t xml:space="preserve">: </w:t>
      </w:r>
    </w:p>
    <w:p w14:paraId="462344F2" w14:textId="7CB71D37" w:rsidR="008D78C2" w:rsidRPr="00D645A4" w:rsidRDefault="008D78C2" w:rsidP="00036DA2">
      <w:pPr>
        <w:spacing w:line="240" w:lineRule="auto"/>
        <w:ind w:left="720" w:hanging="720"/>
        <w:contextualSpacing/>
      </w:pPr>
      <w:r>
        <w:t>Bront</w:t>
      </w:r>
      <w:r w:rsidR="008550B9">
        <w:t>ë</w:t>
      </w:r>
      <w:r>
        <w:t>, Charlotte.</w:t>
      </w:r>
      <w:r w:rsidR="008550B9">
        <w:t xml:space="preserve"> </w:t>
      </w:r>
      <w:r w:rsidR="008550B9">
        <w:rPr>
          <w:i/>
          <w:iCs/>
        </w:rPr>
        <w:t xml:space="preserve">Jane Eyre. </w:t>
      </w:r>
      <w:r w:rsidR="00E809F7">
        <w:t xml:space="preserve">New York, </w:t>
      </w:r>
      <w:r w:rsidR="00D645A4" w:rsidRPr="00D645A4">
        <w:t>W. W. Norton &amp; Company</w:t>
      </w:r>
      <w:r w:rsidR="00D645A4">
        <w:t xml:space="preserve">, 2016. ISBN: </w:t>
      </w:r>
      <w:r w:rsidR="00D645A4" w:rsidRPr="00D645A4">
        <w:t>9780393264876</w:t>
      </w:r>
    </w:p>
    <w:p w14:paraId="22D70539" w14:textId="10DF34A4" w:rsidR="00436D09" w:rsidRDefault="00CE0CF7" w:rsidP="00036DA2">
      <w:pPr>
        <w:spacing w:line="240" w:lineRule="auto"/>
        <w:ind w:left="720" w:hanging="720"/>
        <w:contextualSpacing/>
      </w:pPr>
      <w:r>
        <w:t>Camus, Albert.</w:t>
      </w:r>
      <w:r w:rsidR="00C6139D">
        <w:t xml:space="preserve"> </w:t>
      </w:r>
      <w:r w:rsidR="008D78C2">
        <w:rPr>
          <w:i/>
          <w:iCs/>
        </w:rPr>
        <w:t>The Stranger</w:t>
      </w:r>
      <w:r w:rsidR="008D78C2">
        <w:t xml:space="preserve">. </w:t>
      </w:r>
      <w:r w:rsidR="00E809F7">
        <w:t xml:space="preserve">New York, Vintage, 1989. ISBN: </w:t>
      </w:r>
      <w:r w:rsidR="00E809F7" w:rsidRPr="00E809F7">
        <w:t>9780679720201</w:t>
      </w:r>
    </w:p>
    <w:p w14:paraId="2F162009" w14:textId="0507497F" w:rsidR="008D78C2" w:rsidRPr="00036DA2" w:rsidRDefault="008D78C2" w:rsidP="00036DA2">
      <w:pPr>
        <w:spacing w:line="240" w:lineRule="auto"/>
        <w:ind w:left="720" w:hanging="720"/>
        <w:contextualSpacing/>
      </w:pPr>
      <w:r>
        <w:lastRenderedPageBreak/>
        <w:t>Daoud, Kamel.</w:t>
      </w:r>
      <w:r w:rsidR="008550B9">
        <w:t xml:space="preserve"> </w:t>
      </w:r>
      <w:r w:rsidR="008550B9">
        <w:rPr>
          <w:i/>
          <w:iCs/>
        </w:rPr>
        <w:t xml:space="preserve">The </w:t>
      </w:r>
      <w:proofErr w:type="spellStart"/>
      <w:r w:rsidR="008550B9">
        <w:rPr>
          <w:i/>
          <w:iCs/>
        </w:rPr>
        <w:t>Mersault</w:t>
      </w:r>
      <w:proofErr w:type="spellEnd"/>
      <w:r w:rsidR="008550B9">
        <w:rPr>
          <w:i/>
          <w:iCs/>
        </w:rPr>
        <w:t xml:space="preserve"> Investigation. </w:t>
      </w:r>
      <w:r w:rsidR="00036DA2">
        <w:t xml:space="preserve">New York, Other Press, 2015. ISBN: </w:t>
      </w:r>
      <w:r w:rsidR="00036DA2" w:rsidRPr="00036DA2">
        <w:t>9781590517512</w:t>
      </w:r>
    </w:p>
    <w:p w14:paraId="251C51C9" w14:textId="258BBB8D" w:rsidR="008D78C2" w:rsidRPr="002108F3" w:rsidRDefault="008D78C2" w:rsidP="00036DA2">
      <w:pPr>
        <w:spacing w:line="240" w:lineRule="auto"/>
        <w:ind w:left="720" w:hanging="720"/>
        <w:contextualSpacing/>
      </w:pPr>
      <w:proofErr w:type="spellStart"/>
      <w:r>
        <w:t>Rys</w:t>
      </w:r>
      <w:proofErr w:type="spellEnd"/>
      <w:r>
        <w:t xml:space="preserve">, Jean. </w:t>
      </w:r>
      <w:r w:rsidR="008550B9">
        <w:rPr>
          <w:i/>
          <w:iCs/>
        </w:rPr>
        <w:t xml:space="preserve">Wide Sargasso Sea. </w:t>
      </w:r>
      <w:r w:rsidR="002108F3" w:rsidRPr="002108F3">
        <w:t>W. W. Norton &amp; Company</w:t>
      </w:r>
      <w:r w:rsidR="002108F3">
        <w:t xml:space="preserve">, </w:t>
      </w:r>
      <w:r w:rsidR="00CD2CC4">
        <w:t xml:space="preserve">2016. ISBN: </w:t>
      </w:r>
      <w:r w:rsidR="00CD2CC4" w:rsidRPr="00CD2CC4">
        <w:t>9780393352566</w:t>
      </w:r>
    </w:p>
    <w:p w14:paraId="41E1645E" w14:textId="77777777" w:rsidR="008D78C2" w:rsidRPr="008D78C2" w:rsidRDefault="008D78C2" w:rsidP="008D78C2">
      <w:pPr>
        <w:spacing w:line="240" w:lineRule="auto"/>
        <w:contextualSpacing/>
      </w:pPr>
    </w:p>
    <w:p w14:paraId="2DF01029" w14:textId="475F91F6" w:rsidR="001F0A0D" w:rsidRDefault="001F0A0D" w:rsidP="00031C38">
      <w:pPr>
        <w:pStyle w:val="ListParagraph"/>
        <w:numPr>
          <w:ilvl w:val="0"/>
          <w:numId w:val="4"/>
        </w:numPr>
        <w:spacing w:line="240" w:lineRule="auto"/>
      </w:pPr>
      <w:r>
        <w:t xml:space="preserve">All other texts will be available online </w:t>
      </w:r>
      <w:r w:rsidR="00FF1DCC">
        <w:t>on Canvas/</w:t>
      </w:r>
      <w:r>
        <w:t xml:space="preserve">through the library’s course reserves. </w:t>
      </w:r>
    </w:p>
    <w:p w14:paraId="386F6CE6" w14:textId="2FC25CE7" w:rsidR="00031C38" w:rsidRDefault="00031C38" w:rsidP="00031C38">
      <w:pPr>
        <w:pStyle w:val="ListParagraph"/>
        <w:numPr>
          <w:ilvl w:val="0"/>
          <w:numId w:val="4"/>
        </w:numPr>
        <w:spacing w:line="240" w:lineRule="auto"/>
      </w:pPr>
      <w:r>
        <w:t xml:space="preserve">You are not required to read Camus and Daoud in French, but if you would like to, please let me know in advance. </w:t>
      </w:r>
    </w:p>
    <w:p w14:paraId="7B2A8C5A" w14:textId="77777777" w:rsidR="001F3EE7" w:rsidRDefault="001F3EE7" w:rsidP="00F42EC2">
      <w:pPr>
        <w:spacing w:line="240" w:lineRule="auto"/>
        <w:contextualSpacing/>
        <w:rPr>
          <w:i/>
        </w:rPr>
      </w:pPr>
    </w:p>
    <w:p w14:paraId="2A57524E" w14:textId="77777777" w:rsidR="00F42EC2" w:rsidRPr="00F025C4" w:rsidRDefault="00F42EC2" w:rsidP="00F42EC2">
      <w:pPr>
        <w:spacing w:line="240" w:lineRule="auto"/>
        <w:contextualSpacing/>
        <w:rPr>
          <w:b/>
        </w:rPr>
      </w:pPr>
      <w:r w:rsidRPr="00F025C4">
        <w:rPr>
          <w:b/>
        </w:rPr>
        <w:t xml:space="preserve">Other Required Materials: </w:t>
      </w:r>
    </w:p>
    <w:p w14:paraId="72FD4CAE" w14:textId="1DB046BE" w:rsidR="00F42EC2" w:rsidRPr="00F025C4" w:rsidRDefault="00F42EC2" w:rsidP="00F42EC2">
      <w:pPr>
        <w:spacing w:line="240" w:lineRule="auto"/>
        <w:contextualSpacing/>
      </w:pPr>
      <w:r w:rsidRPr="00F025C4">
        <w:t>You will each be required to purchase a domain</w:t>
      </w:r>
      <w:r w:rsidR="009F2FB1">
        <w:t xml:space="preserve"> or use the free version of WordPress. </w:t>
      </w:r>
      <w:r w:rsidRPr="00F025C4">
        <w:t xml:space="preserve"> </w:t>
      </w:r>
    </w:p>
    <w:p w14:paraId="7A73A0F3" w14:textId="77777777" w:rsidR="00F42EC2" w:rsidRPr="00F025C4" w:rsidRDefault="00F42EC2" w:rsidP="00F42EC2">
      <w:pPr>
        <w:spacing w:line="240" w:lineRule="auto"/>
        <w:contextualSpacing/>
      </w:pPr>
    </w:p>
    <w:p w14:paraId="40F2804A" w14:textId="77777777" w:rsidR="00F42EC2" w:rsidRDefault="00F42EC2" w:rsidP="00F42EC2">
      <w:pPr>
        <w:spacing w:line="240" w:lineRule="auto"/>
        <w:contextualSpacing/>
        <w:rPr>
          <w:b/>
        </w:rPr>
      </w:pPr>
      <w:r w:rsidRPr="00F025C4">
        <w:rPr>
          <w:b/>
        </w:rPr>
        <w:t>Grade Breakdown</w:t>
      </w:r>
    </w:p>
    <w:p w14:paraId="32307405" w14:textId="67ACBE55" w:rsidR="00F42EC2" w:rsidRDefault="00336465" w:rsidP="00F42EC2">
      <w:pPr>
        <w:spacing w:line="240" w:lineRule="auto"/>
        <w:contextualSpacing/>
      </w:pPr>
      <w:r>
        <w:t>2</w:t>
      </w:r>
      <w:r w:rsidR="00687E1B">
        <w:t>0</w:t>
      </w:r>
      <w:r w:rsidR="00F42EC2" w:rsidRPr="004D54B4">
        <w:t xml:space="preserve">% </w:t>
      </w:r>
      <w:r w:rsidR="00F42EC2" w:rsidRPr="004D54B4">
        <w:tab/>
        <w:t>Reading Response Blog Posts</w:t>
      </w:r>
      <w:r w:rsidR="007033BB">
        <w:t xml:space="preserve"> (</w:t>
      </w:r>
      <w:r w:rsidR="00687E1B">
        <w:t>2</w:t>
      </w:r>
      <w:r w:rsidR="007033BB">
        <w:t xml:space="preserve"> total</w:t>
      </w:r>
      <w:r w:rsidR="00687E1B">
        <w:t xml:space="preserve">; </w:t>
      </w:r>
      <w:r>
        <w:t>10</w:t>
      </w:r>
      <w:r w:rsidR="00687E1B">
        <w:t>% each</w:t>
      </w:r>
      <w:r w:rsidR="007033BB">
        <w:t>)</w:t>
      </w:r>
    </w:p>
    <w:p w14:paraId="07DFB531" w14:textId="27F87669" w:rsidR="00F42EC2" w:rsidRPr="00F76C7C" w:rsidRDefault="009846EA" w:rsidP="00F42EC2">
      <w:pPr>
        <w:spacing w:line="240" w:lineRule="auto"/>
        <w:contextualSpacing/>
      </w:pPr>
      <w:r w:rsidRPr="00F76C7C">
        <w:t>20</w:t>
      </w:r>
      <w:r w:rsidR="00F42EC2" w:rsidRPr="00F76C7C">
        <w:t xml:space="preserve">% </w:t>
      </w:r>
      <w:r w:rsidR="00F42EC2" w:rsidRPr="00F76C7C">
        <w:tab/>
      </w:r>
      <w:r w:rsidRPr="00F76C7C">
        <w:t>Podcast</w:t>
      </w:r>
    </w:p>
    <w:p w14:paraId="4EC8C022" w14:textId="77777777" w:rsidR="00F42EC2" w:rsidRPr="00F76C7C" w:rsidRDefault="00F42EC2" w:rsidP="00F42EC2">
      <w:pPr>
        <w:spacing w:line="240" w:lineRule="auto"/>
        <w:contextualSpacing/>
      </w:pPr>
      <w:r w:rsidRPr="00F76C7C">
        <w:t xml:space="preserve">10% </w:t>
      </w:r>
      <w:r w:rsidRPr="00F76C7C">
        <w:tab/>
        <w:t>Abstract and Annotated Bibliography</w:t>
      </w:r>
    </w:p>
    <w:p w14:paraId="067FC8F9" w14:textId="65346E48" w:rsidR="00A207A5" w:rsidRDefault="00F42EC2" w:rsidP="00A207A5">
      <w:pPr>
        <w:spacing w:line="240" w:lineRule="auto"/>
        <w:ind w:left="720" w:hanging="720"/>
        <w:contextualSpacing/>
      </w:pPr>
      <w:r w:rsidRPr="00F76C7C">
        <w:t>30%</w:t>
      </w:r>
      <w:r w:rsidRPr="00F76C7C">
        <w:tab/>
        <w:t>Research-Based Argument</w:t>
      </w:r>
      <w:r w:rsidRPr="00F025C4">
        <w:t xml:space="preserve"> </w:t>
      </w:r>
    </w:p>
    <w:p w14:paraId="2777AE3A" w14:textId="2FEAA2F4" w:rsidR="00F24C6E" w:rsidRPr="00F025C4" w:rsidRDefault="00F24C6E" w:rsidP="00A207A5">
      <w:pPr>
        <w:spacing w:line="240" w:lineRule="auto"/>
        <w:ind w:left="720" w:hanging="720"/>
        <w:contextualSpacing/>
      </w:pPr>
      <w:r>
        <w:t xml:space="preserve">10% </w:t>
      </w:r>
      <w:r>
        <w:tab/>
        <w:t xml:space="preserve">Website About Page </w:t>
      </w:r>
      <w:r w:rsidR="009846EA">
        <w:t>and Presentation</w:t>
      </w:r>
    </w:p>
    <w:p w14:paraId="6F4DAC28" w14:textId="77777777" w:rsidR="00F42EC2" w:rsidRPr="00F025C4" w:rsidRDefault="00F42EC2" w:rsidP="00F42EC2">
      <w:pPr>
        <w:spacing w:line="240" w:lineRule="auto"/>
        <w:contextualSpacing/>
      </w:pPr>
      <w:r w:rsidRPr="00F025C4">
        <w:t>10%</w:t>
      </w:r>
      <w:r w:rsidRPr="00F025C4">
        <w:tab/>
        <w:t xml:space="preserve">Participation </w:t>
      </w:r>
    </w:p>
    <w:p w14:paraId="11D2611C" w14:textId="77777777" w:rsidR="00F42EC2" w:rsidRPr="00F025C4" w:rsidRDefault="00F42EC2" w:rsidP="00F42EC2">
      <w:pPr>
        <w:spacing w:line="240" w:lineRule="auto"/>
        <w:contextualSpacing/>
      </w:pPr>
    </w:p>
    <w:p w14:paraId="4EE43C46" w14:textId="77777777" w:rsidR="00F42EC2" w:rsidRPr="00F025C4" w:rsidRDefault="00F42EC2" w:rsidP="00F42EC2">
      <w:pPr>
        <w:spacing w:line="240" w:lineRule="auto"/>
        <w:contextualSpacing/>
        <w:rPr>
          <w:u w:val="single"/>
        </w:rPr>
      </w:pPr>
      <w:r w:rsidRPr="00F025C4">
        <w:rPr>
          <w:b/>
          <w:bCs/>
          <w:u w:val="single"/>
        </w:rPr>
        <w:t>Grading Scale</w:t>
      </w:r>
    </w:p>
    <w:tbl>
      <w:tblPr>
        <w:tblW w:w="0" w:type="auto"/>
        <w:tblCellMar>
          <w:top w:w="15" w:type="dxa"/>
          <w:left w:w="15" w:type="dxa"/>
          <w:bottom w:w="15" w:type="dxa"/>
          <w:right w:w="15" w:type="dxa"/>
        </w:tblCellMar>
        <w:tblLook w:val="04A0" w:firstRow="1" w:lastRow="0" w:firstColumn="1" w:lastColumn="0" w:noHBand="0" w:noVBand="1"/>
      </w:tblPr>
      <w:tblGrid>
        <w:gridCol w:w="1370"/>
        <w:gridCol w:w="506"/>
        <w:gridCol w:w="36"/>
      </w:tblGrid>
      <w:tr w:rsidR="00F42EC2" w:rsidRPr="00F025C4" w14:paraId="65251A6A" w14:textId="77777777"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E91FC0" w14:textId="77777777" w:rsidR="00F42EC2" w:rsidRPr="00F025C4" w:rsidRDefault="00F42EC2" w:rsidP="008576B6">
            <w:pPr>
              <w:spacing w:line="240" w:lineRule="auto"/>
              <w:contextualSpacing/>
            </w:pPr>
            <w:r w:rsidRPr="00F025C4">
              <w:t>93.00-100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E73C5D2" w14:textId="77777777" w:rsidR="00F42EC2" w:rsidRPr="00F025C4" w:rsidRDefault="00F42EC2" w:rsidP="008576B6">
            <w:pPr>
              <w:spacing w:line="240" w:lineRule="auto"/>
              <w:contextualSpacing/>
            </w:pPr>
            <w:r w:rsidRPr="00F025C4">
              <w:t>A</w:t>
            </w:r>
          </w:p>
        </w:tc>
        <w:tc>
          <w:tcPr>
            <w:tcW w:w="0" w:type="auto"/>
            <w:tcBorders>
              <w:top w:val="single" w:sz="6" w:space="0" w:color="000000"/>
              <w:left w:val="single" w:sz="6" w:space="0" w:color="000000"/>
              <w:bottom w:val="single" w:sz="6" w:space="0" w:color="000000"/>
              <w:right w:val="single" w:sz="6" w:space="0" w:color="000000"/>
            </w:tcBorders>
          </w:tcPr>
          <w:p w14:paraId="5A78BE30" w14:textId="77777777" w:rsidR="00F42EC2" w:rsidRPr="00F025C4" w:rsidRDefault="00F42EC2" w:rsidP="008576B6">
            <w:pPr>
              <w:spacing w:line="240" w:lineRule="auto"/>
              <w:contextualSpacing/>
            </w:pPr>
          </w:p>
        </w:tc>
      </w:tr>
      <w:tr w:rsidR="00F42EC2" w:rsidRPr="00F025C4" w14:paraId="3A919DD5" w14:textId="77777777"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B7352B0" w14:textId="77777777" w:rsidR="00F42EC2" w:rsidRPr="00F025C4" w:rsidRDefault="00F42EC2" w:rsidP="008576B6">
            <w:pPr>
              <w:spacing w:line="240" w:lineRule="auto"/>
              <w:contextualSpacing/>
            </w:pPr>
            <w:r w:rsidRPr="00F025C4">
              <w:t>90.00-92.99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37FF47" w14:textId="77777777" w:rsidR="00F42EC2" w:rsidRPr="00F025C4" w:rsidRDefault="00F42EC2" w:rsidP="008576B6">
            <w:pPr>
              <w:spacing w:line="240" w:lineRule="auto"/>
              <w:contextualSpacing/>
            </w:pPr>
            <w:r w:rsidRPr="00F025C4">
              <w:t>A-</w:t>
            </w:r>
          </w:p>
        </w:tc>
        <w:tc>
          <w:tcPr>
            <w:tcW w:w="0" w:type="auto"/>
            <w:tcBorders>
              <w:top w:val="single" w:sz="6" w:space="0" w:color="000000"/>
              <w:left w:val="single" w:sz="6" w:space="0" w:color="000000"/>
              <w:bottom w:val="single" w:sz="6" w:space="0" w:color="000000"/>
              <w:right w:val="single" w:sz="6" w:space="0" w:color="000000"/>
            </w:tcBorders>
          </w:tcPr>
          <w:p w14:paraId="694942B9" w14:textId="77777777" w:rsidR="00F42EC2" w:rsidRPr="00F025C4" w:rsidRDefault="00F42EC2" w:rsidP="008576B6">
            <w:pPr>
              <w:spacing w:line="240" w:lineRule="auto"/>
              <w:contextualSpacing/>
            </w:pPr>
          </w:p>
        </w:tc>
      </w:tr>
      <w:tr w:rsidR="00F42EC2" w:rsidRPr="00F025C4" w14:paraId="15279C06" w14:textId="77777777"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60BA0F" w14:textId="77777777" w:rsidR="00F42EC2" w:rsidRPr="00F025C4" w:rsidRDefault="00F42EC2" w:rsidP="008576B6">
            <w:pPr>
              <w:spacing w:line="240" w:lineRule="auto"/>
              <w:contextualSpacing/>
            </w:pPr>
            <w:r w:rsidRPr="00F025C4">
              <w:t>86.00-89.99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CECECE" w14:textId="77777777" w:rsidR="00F42EC2" w:rsidRPr="00F025C4" w:rsidRDefault="00F42EC2" w:rsidP="008576B6">
            <w:pPr>
              <w:spacing w:line="240" w:lineRule="auto"/>
              <w:contextualSpacing/>
            </w:pPr>
            <w:r w:rsidRPr="00F025C4">
              <w:t>B+</w:t>
            </w:r>
          </w:p>
        </w:tc>
        <w:tc>
          <w:tcPr>
            <w:tcW w:w="0" w:type="auto"/>
            <w:tcBorders>
              <w:top w:val="single" w:sz="6" w:space="0" w:color="000000"/>
              <w:left w:val="single" w:sz="6" w:space="0" w:color="000000"/>
              <w:bottom w:val="single" w:sz="6" w:space="0" w:color="000000"/>
              <w:right w:val="single" w:sz="6" w:space="0" w:color="000000"/>
            </w:tcBorders>
          </w:tcPr>
          <w:p w14:paraId="64E08A54" w14:textId="77777777" w:rsidR="00F42EC2" w:rsidRPr="00F025C4" w:rsidRDefault="00F42EC2" w:rsidP="008576B6">
            <w:pPr>
              <w:spacing w:line="240" w:lineRule="auto"/>
              <w:contextualSpacing/>
            </w:pPr>
          </w:p>
        </w:tc>
      </w:tr>
      <w:tr w:rsidR="00F42EC2" w:rsidRPr="00F025C4" w14:paraId="2971EE98" w14:textId="77777777"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994E0D" w14:textId="77777777" w:rsidR="00F42EC2" w:rsidRPr="00F025C4" w:rsidRDefault="00F42EC2" w:rsidP="008576B6">
            <w:pPr>
              <w:spacing w:line="240" w:lineRule="auto"/>
              <w:contextualSpacing/>
            </w:pPr>
            <w:r w:rsidRPr="00F025C4">
              <w:t>83.00-85.99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540138" w14:textId="77777777" w:rsidR="00F42EC2" w:rsidRPr="00F025C4" w:rsidRDefault="00F42EC2" w:rsidP="008576B6">
            <w:pPr>
              <w:spacing w:line="240" w:lineRule="auto"/>
              <w:contextualSpacing/>
            </w:pPr>
            <w:r w:rsidRPr="00F025C4">
              <w:t>B</w:t>
            </w:r>
          </w:p>
        </w:tc>
        <w:tc>
          <w:tcPr>
            <w:tcW w:w="0" w:type="auto"/>
            <w:tcBorders>
              <w:top w:val="single" w:sz="6" w:space="0" w:color="000000"/>
              <w:left w:val="single" w:sz="6" w:space="0" w:color="000000"/>
              <w:bottom w:val="single" w:sz="6" w:space="0" w:color="000000"/>
              <w:right w:val="single" w:sz="6" w:space="0" w:color="000000"/>
            </w:tcBorders>
          </w:tcPr>
          <w:p w14:paraId="38BF9989" w14:textId="77777777" w:rsidR="00F42EC2" w:rsidRPr="00F025C4" w:rsidRDefault="00F42EC2" w:rsidP="008576B6">
            <w:pPr>
              <w:spacing w:line="240" w:lineRule="auto"/>
              <w:contextualSpacing/>
            </w:pPr>
          </w:p>
        </w:tc>
      </w:tr>
      <w:tr w:rsidR="00F42EC2" w:rsidRPr="00F025C4" w14:paraId="4CDD63A6" w14:textId="77777777"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DAFE2F" w14:textId="77777777" w:rsidR="00F42EC2" w:rsidRPr="00F025C4" w:rsidRDefault="00F42EC2" w:rsidP="008576B6">
            <w:pPr>
              <w:spacing w:line="240" w:lineRule="auto"/>
              <w:contextualSpacing/>
            </w:pPr>
            <w:r w:rsidRPr="00F025C4">
              <w:t>80.00-82.99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56170E" w14:textId="77777777" w:rsidR="00F42EC2" w:rsidRPr="00F025C4" w:rsidRDefault="00F42EC2" w:rsidP="008576B6">
            <w:pPr>
              <w:spacing w:line="240" w:lineRule="auto"/>
              <w:contextualSpacing/>
            </w:pPr>
            <w:r w:rsidRPr="00F025C4">
              <w:t>B-</w:t>
            </w:r>
          </w:p>
        </w:tc>
        <w:tc>
          <w:tcPr>
            <w:tcW w:w="0" w:type="auto"/>
            <w:tcBorders>
              <w:top w:val="single" w:sz="6" w:space="0" w:color="000000"/>
              <w:left w:val="single" w:sz="6" w:space="0" w:color="000000"/>
              <w:bottom w:val="single" w:sz="6" w:space="0" w:color="000000"/>
              <w:right w:val="single" w:sz="6" w:space="0" w:color="000000"/>
            </w:tcBorders>
          </w:tcPr>
          <w:p w14:paraId="5FBF66F3" w14:textId="77777777" w:rsidR="00F42EC2" w:rsidRPr="00F025C4" w:rsidRDefault="00F42EC2" w:rsidP="008576B6">
            <w:pPr>
              <w:spacing w:line="240" w:lineRule="auto"/>
              <w:contextualSpacing/>
            </w:pPr>
          </w:p>
        </w:tc>
      </w:tr>
      <w:tr w:rsidR="00F42EC2" w:rsidRPr="00F025C4" w14:paraId="1ED3478A" w14:textId="77777777"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44BC4E" w14:textId="77777777" w:rsidR="00F42EC2" w:rsidRPr="00F025C4" w:rsidRDefault="00F42EC2" w:rsidP="008576B6">
            <w:pPr>
              <w:spacing w:line="240" w:lineRule="auto"/>
              <w:contextualSpacing/>
            </w:pPr>
            <w:r w:rsidRPr="00F025C4">
              <w:t>76.00-79.99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F8F6D8" w14:textId="77777777" w:rsidR="00F42EC2" w:rsidRPr="00F025C4" w:rsidRDefault="00F42EC2" w:rsidP="008576B6">
            <w:pPr>
              <w:spacing w:line="240" w:lineRule="auto"/>
              <w:contextualSpacing/>
            </w:pPr>
            <w:r w:rsidRPr="00F025C4">
              <w:t>C+</w:t>
            </w:r>
          </w:p>
        </w:tc>
        <w:tc>
          <w:tcPr>
            <w:tcW w:w="0" w:type="auto"/>
            <w:tcBorders>
              <w:top w:val="single" w:sz="6" w:space="0" w:color="000000"/>
              <w:left w:val="single" w:sz="6" w:space="0" w:color="000000"/>
              <w:bottom w:val="single" w:sz="6" w:space="0" w:color="000000"/>
              <w:right w:val="single" w:sz="6" w:space="0" w:color="000000"/>
            </w:tcBorders>
          </w:tcPr>
          <w:p w14:paraId="592295A2" w14:textId="77777777" w:rsidR="00F42EC2" w:rsidRPr="00F025C4" w:rsidRDefault="00F42EC2" w:rsidP="008576B6">
            <w:pPr>
              <w:spacing w:line="240" w:lineRule="auto"/>
              <w:contextualSpacing/>
            </w:pPr>
          </w:p>
        </w:tc>
      </w:tr>
      <w:tr w:rsidR="00F42EC2" w:rsidRPr="00F025C4" w14:paraId="75DCC5FB" w14:textId="77777777" w:rsidTr="008576B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6C2AE3" w14:textId="77777777" w:rsidR="00F42EC2" w:rsidRPr="00F025C4" w:rsidRDefault="00F42EC2" w:rsidP="008576B6">
            <w:pPr>
              <w:spacing w:line="240" w:lineRule="auto"/>
              <w:contextualSpacing/>
            </w:pPr>
            <w:r w:rsidRPr="00F025C4">
              <w:t>73.00-75.99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2B61152" w14:textId="77777777" w:rsidR="00F42EC2" w:rsidRPr="00F025C4" w:rsidRDefault="00F42EC2" w:rsidP="008576B6">
            <w:pPr>
              <w:spacing w:line="240" w:lineRule="auto"/>
              <w:contextualSpacing/>
            </w:pPr>
            <w:r w:rsidRPr="00F025C4">
              <w:t>C</w:t>
            </w:r>
          </w:p>
        </w:tc>
        <w:tc>
          <w:tcPr>
            <w:tcW w:w="0" w:type="auto"/>
            <w:tcBorders>
              <w:top w:val="single" w:sz="6" w:space="0" w:color="000000"/>
              <w:left w:val="single" w:sz="6" w:space="0" w:color="000000"/>
              <w:bottom w:val="single" w:sz="6" w:space="0" w:color="000000"/>
              <w:right w:val="single" w:sz="6" w:space="0" w:color="000000"/>
            </w:tcBorders>
          </w:tcPr>
          <w:p w14:paraId="6DC33BDF" w14:textId="77777777" w:rsidR="00F42EC2" w:rsidRPr="00F025C4" w:rsidRDefault="00F42EC2" w:rsidP="008576B6">
            <w:pPr>
              <w:spacing w:line="240" w:lineRule="auto"/>
              <w:contextualSpacing/>
            </w:pPr>
          </w:p>
        </w:tc>
      </w:tr>
    </w:tbl>
    <w:p w14:paraId="31A424A5" w14:textId="77777777" w:rsidR="00F42EC2" w:rsidRPr="00F025C4" w:rsidRDefault="00F42EC2" w:rsidP="00F42EC2">
      <w:pPr>
        <w:spacing w:line="240" w:lineRule="auto"/>
        <w:contextualSpacing/>
      </w:pPr>
    </w:p>
    <w:p w14:paraId="011EAE87" w14:textId="77777777" w:rsidR="00F42EC2" w:rsidRPr="00F025C4" w:rsidRDefault="00F42EC2" w:rsidP="00F42EC2">
      <w:pPr>
        <w:spacing w:line="240" w:lineRule="auto"/>
        <w:contextualSpacing/>
        <w:rPr>
          <w:b/>
        </w:rPr>
      </w:pPr>
      <w:r w:rsidRPr="00F025C4">
        <w:rPr>
          <w:b/>
        </w:rPr>
        <w:t xml:space="preserve">Participation </w:t>
      </w:r>
    </w:p>
    <w:p w14:paraId="111A29B1" w14:textId="77777777" w:rsidR="00F42EC2" w:rsidRPr="00F025C4" w:rsidRDefault="00F42EC2" w:rsidP="00F42EC2">
      <w:pPr>
        <w:spacing w:line="240" w:lineRule="auto"/>
        <w:contextualSpacing/>
      </w:pPr>
      <w:r w:rsidRPr="00F025C4">
        <w:t xml:space="preserve">This class relies heavily on class discussion and group work, so participation will be counted as a large portion of your grade. </w:t>
      </w:r>
      <w:r w:rsidRPr="00F025C4">
        <w:rPr>
          <w:b/>
        </w:rPr>
        <w:t>You will be expected to come prepared, whether that means having completed the assigned readings or having written the assigned drafts or responses.</w:t>
      </w:r>
      <w:r w:rsidRPr="00F025C4">
        <w:t xml:space="preserve"> Because I understand that some people are less inclined to speak during class discussion, I will also take other in-class work (such as free-writes and group activities) into consideration when calculating your participation grade. I expect everyone to give his or her best effort when it comes to discussion and to also remain respectful of others who are contributing to discussion. </w:t>
      </w:r>
    </w:p>
    <w:p w14:paraId="33BE2B11" w14:textId="77777777" w:rsidR="00F42EC2" w:rsidRPr="00F025C4" w:rsidRDefault="00F42EC2" w:rsidP="00F42EC2">
      <w:pPr>
        <w:spacing w:line="240" w:lineRule="auto"/>
        <w:contextualSpacing/>
      </w:pPr>
    </w:p>
    <w:p w14:paraId="21870042" w14:textId="77777777" w:rsidR="00F42EC2" w:rsidRPr="00F025C4" w:rsidRDefault="00F42EC2" w:rsidP="00F42EC2">
      <w:pPr>
        <w:spacing w:line="240" w:lineRule="auto"/>
        <w:contextualSpacing/>
        <w:rPr>
          <w:b/>
        </w:rPr>
      </w:pPr>
      <w:r w:rsidRPr="00F025C4">
        <w:rPr>
          <w:b/>
        </w:rPr>
        <w:t>Attendance</w:t>
      </w:r>
    </w:p>
    <w:p w14:paraId="5321B456" w14:textId="77777777" w:rsidR="00F42EC2" w:rsidRPr="00F025C4" w:rsidRDefault="00F42EC2" w:rsidP="00F42EC2">
      <w:pPr>
        <w:spacing w:line="240" w:lineRule="auto"/>
        <w:contextualSpacing/>
      </w:pPr>
      <w:r w:rsidRPr="00F025C4">
        <w:t xml:space="preserve">With participation as an important factor for your success in this class, attendance will be noted and can affect your grade. You are allowed </w:t>
      </w:r>
      <w:r w:rsidRPr="00F025C4">
        <w:rPr>
          <w:b/>
        </w:rPr>
        <w:t>three absences</w:t>
      </w:r>
      <w:r w:rsidRPr="00F025C4">
        <w:t xml:space="preserve"> throughout the semester that will </w:t>
      </w:r>
      <w:r w:rsidRPr="00F025C4">
        <w:rPr>
          <w:b/>
        </w:rPr>
        <w:t>not</w:t>
      </w:r>
      <w:r w:rsidRPr="00F025C4">
        <w:t xml:space="preserve"> negatively affect your grade. After three absences, your final grade will decrease 3% for each subsequent absence. Similarly, significantly late arrivals will be recorded, so three late arrivals will be counted as the equivalence one absence. This policy is solely to encourage your success </w:t>
      </w:r>
      <w:r w:rsidRPr="00F025C4">
        <w:lastRenderedPageBreak/>
        <w:t xml:space="preserve">as an individual and foster growth for the whole class as a community. </w:t>
      </w:r>
      <w:r w:rsidRPr="00F025C4">
        <w:rPr>
          <w:b/>
        </w:rPr>
        <w:t>If you have any emergency situations during the semester that will cause you to have a significant number of absences, please inform me, and we will work out the best solution.</w:t>
      </w:r>
    </w:p>
    <w:p w14:paraId="27DDF3BB" w14:textId="77777777" w:rsidR="001A1468" w:rsidRPr="00F025C4" w:rsidRDefault="001A1468" w:rsidP="00F42EC2">
      <w:pPr>
        <w:spacing w:line="240" w:lineRule="auto"/>
        <w:contextualSpacing/>
      </w:pPr>
    </w:p>
    <w:p w14:paraId="08DC0270" w14:textId="77777777" w:rsidR="00F42EC2" w:rsidRPr="00F025C4" w:rsidRDefault="00F42EC2" w:rsidP="00F42EC2">
      <w:pPr>
        <w:spacing w:line="240" w:lineRule="auto"/>
        <w:contextualSpacing/>
        <w:rPr>
          <w:b/>
          <w:u w:val="single"/>
        </w:rPr>
      </w:pPr>
      <w:r w:rsidRPr="00F025C4">
        <w:rPr>
          <w:b/>
          <w:u w:val="single"/>
        </w:rPr>
        <w:t>Assignments</w:t>
      </w:r>
    </w:p>
    <w:p w14:paraId="7B562A52" w14:textId="77777777" w:rsidR="00F42EC2" w:rsidRPr="00F025C4" w:rsidRDefault="00F42EC2" w:rsidP="00F42EC2">
      <w:pPr>
        <w:spacing w:line="240" w:lineRule="auto"/>
        <w:contextualSpacing/>
        <w:rPr>
          <w:b/>
          <w:u w:val="single"/>
        </w:rPr>
      </w:pPr>
    </w:p>
    <w:p w14:paraId="33A28F5D" w14:textId="77777777" w:rsidR="00F42EC2" w:rsidRPr="00F025C4" w:rsidRDefault="00F42EC2" w:rsidP="00F42EC2">
      <w:pPr>
        <w:spacing w:line="240" w:lineRule="auto"/>
        <w:contextualSpacing/>
        <w:rPr>
          <w:b/>
        </w:rPr>
      </w:pPr>
      <w:r w:rsidRPr="00F025C4">
        <w:rPr>
          <w:b/>
        </w:rPr>
        <w:t>Reading Responses</w:t>
      </w:r>
    </w:p>
    <w:p w14:paraId="7E62BB1F" w14:textId="3FED1EBF" w:rsidR="00F42EC2" w:rsidRPr="00F025C4" w:rsidRDefault="00F42EC2" w:rsidP="00F42EC2">
      <w:pPr>
        <w:spacing w:line="240" w:lineRule="auto"/>
        <w:contextualSpacing/>
        <w:rPr>
          <w:b/>
        </w:rPr>
      </w:pPr>
      <w:r>
        <w:t>To</w:t>
      </w:r>
      <w:r w:rsidRPr="00F025C4">
        <w:t xml:space="preserve"> prepare you for your larger assignments, to practice writing, and to help facilitate class discussion, you will be responding </w:t>
      </w:r>
      <w:r w:rsidR="00075A5B">
        <w:t xml:space="preserve">to two </w:t>
      </w:r>
      <w:r w:rsidRPr="00F025C4">
        <w:t xml:space="preserve">readings on your blog. You will submit a personal response to the reading, along with a </w:t>
      </w:r>
      <w:r w:rsidR="00F06DB8">
        <w:t xml:space="preserve">multi-modal </w:t>
      </w:r>
      <w:r w:rsidRPr="00F025C4">
        <w:t xml:space="preserve">element to further your point. Your </w:t>
      </w:r>
      <w:r w:rsidR="00F06DB8">
        <w:t>multi-modal</w:t>
      </w:r>
      <w:r w:rsidRPr="00F025C4">
        <w:t xml:space="preserve"> element can be from another source or you can create it yourself; however, if you use someone else’s work, you must cite the source or include a link to the original content. </w:t>
      </w:r>
      <w:r>
        <w:t>Your response</w:t>
      </w:r>
      <w:r w:rsidRPr="00F025C4">
        <w:t xml:space="preserve"> must be</w:t>
      </w:r>
      <w:r>
        <w:t xml:space="preserve"> </w:t>
      </w:r>
      <w:r w:rsidRPr="00012E6F">
        <w:rPr>
          <w:b/>
        </w:rPr>
        <w:t xml:space="preserve">at least </w:t>
      </w:r>
      <w:r w:rsidR="00075A5B">
        <w:rPr>
          <w:b/>
        </w:rPr>
        <w:t>500</w:t>
      </w:r>
      <w:r w:rsidRPr="00F025C4">
        <w:rPr>
          <w:b/>
        </w:rPr>
        <w:t xml:space="preserve"> words</w:t>
      </w:r>
      <w:r w:rsidRPr="00E942A5">
        <w:rPr>
          <w:b/>
        </w:rPr>
        <w:t xml:space="preserve">, and the </w:t>
      </w:r>
      <w:r w:rsidR="00F06DB8">
        <w:rPr>
          <w:b/>
        </w:rPr>
        <w:t>multi-modal</w:t>
      </w:r>
      <w:r w:rsidRPr="00E942A5">
        <w:rPr>
          <w:b/>
        </w:rPr>
        <w:t xml:space="preserve"> element</w:t>
      </w:r>
      <w:r w:rsidRPr="00F025C4">
        <w:t xml:space="preserve"> can be anything from a video to a photo, or even a meme. </w:t>
      </w:r>
      <w:r>
        <w:t>You</w:t>
      </w:r>
      <w:r w:rsidRPr="00F025C4">
        <w:t xml:space="preserve"> may choose any of the readings we have done between the last reading response and the time the new one is due. </w:t>
      </w:r>
      <w:r>
        <w:t>Reading responses may</w:t>
      </w:r>
      <w:r w:rsidRPr="00F025C4">
        <w:t xml:space="preserve"> discuss </w:t>
      </w:r>
      <w:r>
        <w:t>any element of the readings</w:t>
      </w:r>
      <w:r w:rsidRPr="00F025C4">
        <w:t xml:space="preserve">; however, your </w:t>
      </w:r>
      <w:r w:rsidRPr="00F025C4">
        <w:rPr>
          <w:b/>
        </w:rPr>
        <w:t>post must make a clear claim about the reading which is supported by evidence within the text or from external critical material.</w:t>
      </w:r>
      <w:r w:rsidRPr="00F025C4">
        <w:t xml:space="preserve"> The feedback you receive on these posts will help prepare you for </w:t>
      </w:r>
      <w:r w:rsidR="00410D0C">
        <w:t xml:space="preserve">submitting </w:t>
      </w:r>
      <w:r w:rsidRPr="00F025C4">
        <w:t xml:space="preserve">larger assignments. </w:t>
      </w:r>
    </w:p>
    <w:p w14:paraId="2CB19A63" w14:textId="77777777" w:rsidR="00F42EC2" w:rsidRPr="00F025C4" w:rsidRDefault="00F42EC2" w:rsidP="00F42EC2">
      <w:pPr>
        <w:spacing w:line="240" w:lineRule="auto"/>
        <w:contextualSpacing/>
      </w:pPr>
    </w:p>
    <w:p w14:paraId="347C80D6" w14:textId="2BF172C7" w:rsidR="00F42EC2" w:rsidRPr="00F025C4" w:rsidRDefault="00466EAC" w:rsidP="00F42EC2">
      <w:pPr>
        <w:spacing w:line="240" w:lineRule="auto"/>
        <w:contextualSpacing/>
        <w:rPr>
          <w:b/>
        </w:rPr>
      </w:pPr>
      <w:r>
        <w:rPr>
          <w:b/>
        </w:rPr>
        <w:t>Podcast</w:t>
      </w:r>
      <w:r w:rsidR="00F42EC2" w:rsidRPr="00F025C4">
        <w:rPr>
          <w:b/>
        </w:rPr>
        <w:t xml:space="preserve"> (</w:t>
      </w:r>
      <w:r>
        <w:rPr>
          <w:b/>
        </w:rPr>
        <w:t>5-10 minutes, with a podcast description and 1 multi-modal element</w:t>
      </w:r>
      <w:r w:rsidR="00F42EC2" w:rsidRPr="00F025C4">
        <w:rPr>
          <w:b/>
        </w:rPr>
        <w:t>):</w:t>
      </w:r>
    </w:p>
    <w:p w14:paraId="2767666A" w14:textId="2B73C80C" w:rsidR="00F42EC2" w:rsidRDefault="00D65504" w:rsidP="00F42EC2">
      <w:pPr>
        <w:spacing w:line="240" w:lineRule="auto"/>
        <w:contextualSpacing/>
      </w:pPr>
      <w:r>
        <w:t xml:space="preserve">Your podcast will present any point </w:t>
      </w:r>
      <w:r w:rsidR="008A4B4F">
        <w:t xml:space="preserve">or claim </w:t>
      </w:r>
      <w:r>
        <w:t xml:space="preserve">about one of the readings we have encountered so far in the course. You will have to think about how you are presenting this point to a particular modern audience, thinking about the greater theme of your podcast. That means you can get creative, deciding whether it is a monologue or dialogue. The page that you put the podcast on must also include a brief description of the podcast, which will imply the angle you’re getting at the text and who your audience might be. </w:t>
      </w:r>
      <w:r w:rsidR="00641B4C">
        <w:t xml:space="preserve"> </w:t>
      </w:r>
    </w:p>
    <w:p w14:paraId="53D209E1" w14:textId="77777777" w:rsidR="00F42EC2" w:rsidRPr="00F025C4" w:rsidRDefault="00F42EC2" w:rsidP="00F42EC2">
      <w:pPr>
        <w:spacing w:line="240" w:lineRule="auto"/>
        <w:contextualSpacing/>
        <w:rPr>
          <w:b/>
        </w:rPr>
      </w:pPr>
    </w:p>
    <w:p w14:paraId="3BD1F167" w14:textId="77777777" w:rsidR="00F42EC2" w:rsidRPr="00F025C4" w:rsidRDefault="00F42EC2" w:rsidP="00F42EC2">
      <w:pPr>
        <w:spacing w:line="240" w:lineRule="auto"/>
        <w:contextualSpacing/>
        <w:rPr>
          <w:b/>
        </w:rPr>
      </w:pPr>
      <w:r>
        <w:rPr>
          <w:b/>
        </w:rPr>
        <w:t>Annotated Bibliography</w:t>
      </w:r>
      <w:r w:rsidR="00712B88">
        <w:rPr>
          <w:b/>
        </w:rPr>
        <w:t xml:space="preserve"> </w:t>
      </w:r>
      <w:r>
        <w:rPr>
          <w:b/>
        </w:rPr>
        <w:t>and Research-Based Argument:</w:t>
      </w:r>
    </w:p>
    <w:p w14:paraId="0026CF25" w14:textId="77777777" w:rsidR="00F42EC2" w:rsidRDefault="00F42EC2" w:rsidP="00F42EC2">
      <w:pPr>
        <w:spacing w:line="240" w:lineRule="auto"/>
        <w:contextualSpacing/>
      </w:pPr>
      <w:r w:rsidRPr="00F025C4">
        <w:t>Using texts we have encountered in class, this assignment will consider a debatable topic, consider the viewpoints and conversations surrounding that topic, take a stance, and support it with evidence. You must closely analyze at least one text from the course in order to make your argument, and you must use at least two outside sources to support this argument. If you use the same source as your rhetorical analysis, you may utilize key points from this assignment in order to add to any of the specific evidence used to prove your point. Please note that if you u</w:t>
      </w:r>
      <w:r w:rsidR="008B2E3C">
        <w:t>se</w:t>
      </w:r>
      <w:r w:rsidRPr="00F025C4">
        <w:t xml:space="preserve"> key points from your previous assignment, they must be clearly adjusted in order to fit the scope of this specific argument. This assignment will require at least one multi-modal element that connects to your argument’s point. </w:t>
      </w:r>
      <w:r>
        <w:t>These assignments work together to help you prepare for your final research-based argument assignment:</w:t>
      </w:r>
    </w:p>
    <w:p w14:paraId="6BE55FEF" w14:textId="35ADCA41" w:rsidR="00F42EC2" w:rsidRDefault="00F42EC2" w:rsidP="00F42EC2">
      <w:pPr>
        <w:pStyle w:val="ListParagraph"/>
        <w:numPr>
          <w:ilvl w:val="0"/>
          <w:numId w:val="2"/>
        </w:numPr>
        <w:spacing w:line="240" w:lineRule="auto"/>
        <w:rPr>
          <w:b/>
        </w:rPr>
      </w:pPr>
      <w:r>
        <w:t xml:space="preserve">To prepare for the argumentative assignment, you will build a paper proposal in the form of an </w:t>
      </w:r>
      <w:r>
        <w:rPr>
          <w:b/>
        </w:rPr>
        <w:t>25</w:t>
      </w:r>
      <w:r w:rsidRPr="00441924">
        <w:rPr>
          <w:b/>
        </w:rPr>
        <w:t xml:space="preserve">0-500 word abstract and an annotated </w:t>
      </w:r>
      <w:r>
        <w:rPr>
          <w:b/>
        </w:rPr>
        <w:t xml:space="preserve">bibliography with a minimum of </w:t>
      </w:r>
      <w:r w:rsidR="008A4B4F">
        <w:rPr>
          <w:b/>
        </w:rPr>
        <w:t>3</w:t>
      </w:r>
      <w:r w:rsidRPr="00441924">
        <w:rPr>
          <w:b/>
        </w:rPr>
        <w:t xml:space="preserve"> sources</w:t>
      </w:r>
      <w:r w:rsidR="008E4F02">
        <w:rPr>
          <w:b/>
        </w:rPr>
        <w:t xml:space="preserve"> (one in-class source and two secondary sources you will find on your own)</w:t>
      </w:r>
      <w:r w:rsidRPr="00441924">
        <w:rPr>
          <w:b/>
        </w:rPr>
        <w:t xml:space="preserve">. </w:t>
      </w:r>
    </w:p>
    <w:p w14:paraId="40615F00" w14:textId="431F397D" w:rsidR="00F42EC2" w:rsidRDefault="00F42EC2" w:rsidP="00F42EC2">
      <w:pPr>
        <w:pStyle w:val="ListParagraph"/>
        <w:numPr>
          <w:ilvl w:val="0"/>
          <w:numId w:val="2"/>
        </w:numPr>
        <w:spacing w:line="240" w:lineRule="auto"/>
        <w:rPr>
          <w:b/>
        </w:rPr>
      </w:pPr>
      <w:r>
        <w:t xml:space="preserve">Using these steps, your final argument assignment will be a </w:t>
      </w:r>
      <w:r w:rsidRPr="00071426">
        <w:rPr>
          <w:b/>
        </w:rPr>
        <w:t xml:space="preserve">minimum of </w:t>
      </w:r>
      <w:r w:rsidR="003A1370">
        <w:rPr>
          <w:b/>
        </w:rPr>
        <w:t>1</w:t>
      </w:r>
      <w:r w:rsidR="00815FA7">
        <w:rPr>
          <w:b/>
        </w:rPr>
        <w:t>2</w:t>
      </w:r>
      <w:r w:rsidR="003A1370">
        <w:rPr>
          <w:b/>
        </w:rPr>
        <w:t>5</w:t>
      </w:r>
      <w:r>
        <w:rPr>
          <w:b/>
        </w:rPr>
        <w:t>0</w:t>
      </w:r>
      <w:r w:rsidRPr="00071426">
        <w:rPr>
          <w:b/>
        </w:rPr>
        <w:t xml:space="preserve"> words and 1 multi-modal element.</w:t>
      </w:r>
    </w:p>
    <w:p w14:paraId="1FED4588" w14:textId="77777777" w:rsidR="004C1325" w:rsidRDefault="004C1325" w:rsidP="004C1325">
      <w:pPr>
        <w:pStyle w:val="ListParagraph"/>
        <w:spacing w:line="240" w:lineRule="auto"/>
        <w:rPr>
          <w:b/>
        </w:rPr>
      </w:pPr>
    </w:p>
    <w:p w14:paraId="3A4B114E" w14:textId="1AA18983" w:rsidR="004C1325" w:rsidRDefault="004C1325" w:rsidP="004C1325">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Web Domain About Page (250 words and 1 multi-modal element)</w:t>
      </w:r>
      <w:r w:rsidR="00EA610F">
        <w:rPr>
          <w:rStyle w:val="eop"/>
        </w:rPr>
        <w:t>:</w:t>
      </w:r>
    </w:p>
    <w:p w14:paraId="6CE3B8F9" w14:textId="2E4308DA" w:rsidR="004C1325" w:rsidRDefault="004C1325" w:rsidP="004C1325">
      <w:pPr>
        <w:pStyle w:val="paragraph"/>
        <w:spacing w:before="0" w:beforeAutospacing="0" w:after="0" w:afterAutospacing="0"/>
        <w:textAlignment w:val="baseline"/>
        <w:rPr>
          <w:rFonts w:ascii="Segoe UI" w:hAnsi="Segoe UI" w:cs="Segoe UI"/>
          <w:sz w:val="18"/>
          <w:szCs w:val="18"/>
        </w:rPr>
      </w:pPr>
      <w:r>
        <w:rPr>
          <w:rStyle w:val="normaltextrun"/>
        </w:rPr>
        <w:t xml:space="preserve">While composing and designing your web domain, you will have to make thoughtful decisions about your style, tone, layout/theme, and multi-modal elements. By writing an “About” page, you will highlight the goals of your web domain in a way that should implicitly clarify who your audience is. Your “About” page should reflect on how you have encountered the course themes through the writing you have composed in this course. During the time of our final, you will give a brief </w:t>
      </w:r>
      <w:r w:rsidR="00EA610F">
        <w:rPr>
          <w:rStyle w:val="normaltextrun"/>
        </w:rPr>
        <w:t xml:space="preserve">(3-5 minute) </w:t>
      </w:r>
      <w:r>
        <w:rPr>
          <w:rStyle w:val="normaltextrun"/>
        </w:rPr>
        <w:t>presentation that explains the overall idea in your About Page, showing how this idea comes across on your web domain.</w:t>
      </w:r>
      <w:r>
        <w:rPr>
          <w:rStyle w:val="eop"/>
        </w:rPr>
        <w:t> </w:t>
      </w:r>
    </w:p>
    <w:p w14:paraId="6235E3D2" w14:textId="77777777" w:rsidR="004C1325" w:rsidRPr="004C1325" w:rsidRDefault="004C1325" w:rsidP="004C1325">
      <w:pPr>
        <w:spacing w:line="240" w:lineRule="auto"/>
        <w:rPr>
          <w:b/>
        </w:rPr>
      </w:pPr>
    </w:p>
    <w:p w14:paraId="72866CF2" w14:textId="77777777" w:rsidR="00C11A96" w:rsidRDefault="00C11A96" w:rsidP="00F42EC2">
      <w:pPr>
        <w:spacing w:line="240" w:lineRule="auto"/>
        <w:contextualSpacing/>
        <w:rPr>
          <w:b/>
          <w:u w:val="single"/>
        </w:rPr>
      </w:pPr>
      <w:r>
        <w:rPr>
          <w:b/>
          <w:u w:val="single"/>
        </w:rPr>
        <w:t>Resources and Policies</w:t>
      </w:r>
    </w:p>
    <w:p w14:paraId="2A0E79F9" w14:textId="77777777" w:rsidR="00C11A96" w:rsidRPr="00C11A96" w:rsidRDefault="00C11A96" w:rsidP="00F42EC2">
      <w:pPr>
        <w:spacing w:line="240" w:lineRule="auto"/>
        <w:contextualSpacing/>
        <w:rPr>
          <w:b/>
          <w:u w:val="single"/>
        </w:rPr>
      </w:pPr>
    </w:p>
    <w:p w14:paraId="086A1B41" w14:textId="77777777" w:rsidR="00F42EC2" w:rsidRPr="00F025C4" w:rsidRDefault="00F42EC2" w:rsidP="00F42EC2">
      <w:pPr>
        <w:spacing w:line="240" w:lineRule="auto"/>
        <w:contextualSpacing/>
        <w:rPr>
          <w:b/>
        </w:rPr>
      </w:pPr>
      <w:r w:rsidRPr="00F025C4">
        <w:rPr>
          <w:b/>
        </w:rPr>
        <w:t xml:space="preserve">Writing Center </w:t>
      </w:r>
    </w:p>
    <w:p w14:paraId="69A43F43" w14:textId="77777777" w:rsidR="00F42EC2" w:rsidRPr="00F025C4" w:rsidRDefault="00F42EC2" w:rsidP="00F42EC2">
      <w:pPr>
        <w:spacing w:line="240" w:lineRule="auto"/>
        <w:contextualSpacing/>
      </w:pPr>
      <w:r w:rsidRPr="00F025C4">
        <w:t xml:space="preserve">The Writing Center is an incredible resource, where fellow students give helpful feedback on your writing process. They can help you through any part of the writing process, so you may visit the Writing Center at any stage of writing (even if you just want to talk about your topic and see if it makes sense). You are able to go as frequently as you want (they allow one appointment per week, and one walk-in per day), so feel free to get extra assistance if you enjoy going to the Writing Center. Please take note that the Writing Center tutors will not simply “proofread” your papers; they are there to help you through the writing process, which means that you will be doing the work, they will just be giving you feedback and helpful advice along the way. </w:t>
      </w:r>
    </w:p>
    <w:p w14:paraId="5D1BE573" w14:textId="77777777" w:rsidR="00F42EC2" w:rsidRPr="00F025C4" w:rsidRDefault="00F42EC2" w:rsidP="00F42EC2">
      <w:pPr>
        <w:spacing w:line="240" w:lineRule="auto"/>
        <w:contextualSpacing/>
      </w:pPr>
      <w:r w:rsidRPr="00F025C4">
        <w:tab/>
        <w:t xml:space="preserve">Website (General Information): </w:t>
      </w:r>
      <w:hyperlink r:id="rId10" w:history="1">
        <w:r w:rsidRPr="00F025C4">
          <w:rPr>
            <w:rStyle w:val="Hyperlink"/>
          </w:rPr>
          <w:t>http://www.writingcenter.emory.edu/</w:t>
        </w:r>
      </w:hyperlink>
    </w:p>
    <w:p w14:paraId="62ACA16A" w14:textId="5F0FE69F" w:rsidR="00F42EC2" w:rsidRPr="00F025C4" w:rsidRDefault="00F42EC2" w:rsidP="00B4588B">
      <w:pPr>
        <w:spacing w:line="240" w:lineRule="auto"/>
        <w:contextualSpacing/>
      </w:pPr>
      <w:r w:rsidRPr="00F025C4">
        <w:tab/>
        <w:t xml:space="preserve">Appointment System Website: </w:t>
      </w:r>
      <w:hyperlink r:id="rId11" w:history="1">
        <w:r w:rsidRPr="00F025C4">
          <w:rPr>
            <w:rStyle w:val="Hyperlink"/>
          </w:rPr>
          <w:t>https://emory.mywconline.com/</w:t>
        </w:r>
      </w:hyperlink>
      <w:r w:rsidRPr="00F025C4">
        <w:t xml:space="preserve"> </w:t>
      </w:r>
    </w:p>
    <w:p w14:paraId="13B94E54" w14:textId="77777777" w:rsidR="00F42EC2" w:rsidRPr="00F025C4" w:rsidRDefault="00F42EC2" w:rsidP="00F42EC2">
      <w:pPr>
        <w:spacing w:line="240" w:lineRule="auto"/>
        <w:contextualSpacing/>
        <w:rPr>
          <w:b/>
          <w:u w:val="single"/>
        </w:rPr>
      </w:pPr>
      <w:r w:rsidRPr="00F025C4">
        <w:tab/>
      </w:r>
    </w:p>
    <w:p w14:paraId="46FEB8CB" w14:textId="77777777" w:rsidR="00F42EC2" w:rsidRPr="00F025C4" w:rsidRDefault="00F42EC2" w:rsidP="00F42EC2">
      <w:pPr>
        <w:spacing w:line="240" w:lineRule="auto"/>
        <w:contextualSpacing/>
      </w:pPr>
      <w:r w:rsidRPr="00F025C4">
        <w:rPr>
          <w:b/>
        </w:rPr>
        <w:t>Conferences</w:t>
      </w:r>
    </w:p>
    <w:p w14:paraId="35041A24" w14:textId="415A7386" w:rsidR="00F42EC2" w:rsidRPr="00F025C4" w:rsidRDefault="00F42EC2" w:rsidP="00F42EC2">
      <w:pPr>
        <w:spacing w:line="240" w:lineRule="auto"/>
        <w:contextualSpacing/>
        <w:rPr>
          <w:b/>
        </w:rPr>
      </w:pPr>
      <w:r w:rsidRPr="00F025C4">
        <w:t xml:space="preserve">Conferences are a beneficial time where you can receive direct feedback from me on your assignments. For conferences, you will sign up for a specific time, and you will only have to show up at my office for that time the entire week. </w:t>
      </w:r>
      <w:r w:rsidRPr="00F025C4">
        <w:rPr>
          <w:b/>
        </w:rPr>
        <w:t>However, if you do not show up for your scheduled conference, you will be considered absent for the all the days for that round of conferences</w:t>
      </w:r>
      <w:r w:rsidR="000306E2">
        <w:rPr>
          <w:b/>
        </w:rPr>
        <w:t xml:space="preserve"> (</w:t>
      </w:r>
      <w:r w:rsidR="00F263D0">
        <w:rPr>
          <w:b/>
        </w:rPr>
        <w:t>two</w:t>
      </w:r>
      <w:r w:rsidR="000306E2">
        <w:rPr>
          <w:b/>
        </w:rPr>
        <w:t xml:space="preserve"> class meetings total).</w:t>
      </w:r>
    </w:p>
    <w:p w14:paraId="796B9B1C" w14:textId="77777777" w:rsidR="00F42EC2" w:rsidRPr="00F025C4" w:rsidRDefault="00F42EC2" w:rsidP="00F42EC2">
      <w:pPr>
        <w:spacing w:line="240" w:lineRule="auto"/>
        <w:contextualSpacing/>
        <w:rPr>
          <w:b/>
        </w:rPr>
      </w:pPr>
    </w:p>
    <w:p w14:paraId="302A7EAE" w14:textId="77777777" w:rsidR="00F42EC2" w:rsidRPr="00F025C4" w:rsidRDefault="00F42EC2" w:rsidP="00F42EC2">
      <w:pPr>
        <w:spacing w:line="240" w:lineRule="auto"/>
        <w:contextualSpacing/>
        <w:rPr>
          <w:b/>
        </w:rPr>
      </w:pPr>
      <w:r w:rsidRPr="00F025C4">
        <w:rPr>
          <w:b/>
        </w:rPr>
        <w:t>Web Domain</w:t>
      </w:r>
    </w:p>
    <w:p w14:paraId="694A9646" w14:textId="77777777" w:rsidR="00F42EC2" w:rsidRPr="00F025C4" w:rsidRDefault="00F42EC2" w:rsidP="00F42EC2">
      <w:pPr>
        <w:spacing w:line="240" w:lineRule="auto"/>
        <w:contextualSpacing/>
      </w:pPr>
      <w:r w:rsidRPr="00F025C4">
        <w:t>For this course, you will use a variety of digital tools to compose your own website. No experience with web design is necessary for this work. Please be aware that your work will be published to the web and available for audiences beyond the class and university. Because of the public nature of your work, please consider your essay topics with care, and only write on material which you are comfortable sharing with others.</w:t>
      </w:r>
    </w:p>
    <w:p w14:paraId="6D73FD0E" w14:textId="77777777" w:rsidR="00F42EC2" w:rsidRPr="00F025C4" w:rsidRDefault="00F42EC2" w:rsidP="00F42EC2">
      <w:pPr>
        <w:spacing w:line="240" w:lineRule="auto"/>
        <w:contextualSpacing/>
        <w:rPr>
          <w:b/>
          <w:u w:val="single"/>
        </w:rPr>
      </w:pPr>
    </w:p>
    <w:p w14:paraId="15BFE512" w14:textId="77777777" w:rsidR="00F42EC2" w:rsidRPr="00F025C4" w:rsidRDefault="00F42EC2" w:rsidP="00F42EC2">
      <w:pPr>
        <w:spacing w:line="240" w:lineRule="auto"/>
        <w:contextualSpacing/>
        <w:rPr>
          <w:b/>
        </w:rPr>
      </w:pPr>
      <w:r w:rsidRPr="00F025C4">
        <w:rPr>
          <w:b/>
        </w:rPr>
        <w:t>Contact</w:t>
      </w:r>
    </w:p>
    <w:p w14:paraId="7DC39510" w14:textId="77777777" w:rsidR="00F42EC2" w:rsidRPr="00F025C4" w:rsidRDefault="00F42EC2" w:rsidP="00F42EC2">
      <w:pPr>
        <w:spacing w:line="240" w:lineRule="auto"/>
        <w:contextualSpacing/>
      </w:pPr>
      <w:r w:rsidRPr="00F025C4">
        <w:t xml:space="preserve">Generally, the best way to contact me is through email. I will respond quickly, within approximately 24 hours, except for weekends and holidays. Please be considerate of your email format, including relevant subject headings and clear communication. I will also occasionally send course information through email, so you are responsible for checking your own email regularly to receive such notifications. </w:t>
      </w:r>
    </w:p>
    <w:p w14:paraId="533A897D" w14:textId="77777777" w:rsidR="00F42EC2" w:rsidRPr="00F025C4" w:rsidRDefault="00F42EC2" w:rsidP="00F42EC2">
      <w:pPr>
        <w:spacing w:line="240" w:lineRule="auto"/>
        <w:contextualSpacing/>
      </w:pPr>
    </w:p>
    <w:p w14:paraId="07B951DC" w14:textId="77777777" w:rsidR="00F42EC2" w:rsidRPr="00F025C4" w:rsidRDefault="00F42EC2" w:rsidP="00F42EC2">
      <w:pPr>
        <w:spacing w:line="240" w:lineRule="auto"/>
        <w:contextualSpacing/>
        <w:rPr>
          <w:b/>
        </w:rPr>
      </w:pPr>
      <w:r w:rsidRPr="00F025C4">
        <w:rPr>
          <w:b/>
        </w:rPr>
        <w:lastRenderedPageBreak/>
        <w:t>Late Work</w:t>
      </w:r>
    </w:p>
    <w:p w14:paraId="6B862967" w14:textId="37C5D4A0" w:rsidR="00F42EC2" w:rsidRPr="00F025C4" w:rsidRDefault="00F42EC2" w:rsidP="00F42EC2">
      <w:pPr>
        <w:spacing w:line="240" w:lineRule="auto"/>
        <w:contextualSpacing/>
      </w:pPr>
      <w:r w:rsidRPr="00F025C4">
        <w:t xml:space="preserve">All essays and assignments must be turned in at the beginning of class on the days that they are due. </w:t>
      </w:r>
      <w:r w:rsidRPr="00F025C4">
        <w:rPr>
          <w:b/>
        </w:rPr>
        <w:t xml:space="preserve">Late work for </w:t>
      </w:r>
      <w:r w:rsidR="008B764F">
        <w:rPr>
          <w:b/>
        </w:rPr>
        <w:t>reading</w:t>
      </w:r>
      <w:r w:rsidRPr="00F025C4">
        <w:rPr>
          <w:b/>
        </w:rPr>
        <w:t xml:space="preserve"> responses will not be accepted; however, larger assignments will be accepted late with a 10 percent deduction for each day that it is late.</w:t>
      </w:r>
      <w:r w:rsidRPr="00F025C4">
        <w:t xml:space="preserve"> This class is fast-paced, so falling behind on essays will affect you negatively in the long run. Also, if you turn in a late essay, I cannot guarantee that it will receive as much feedback compared to if it were turned in on time.</w:t>
      </w:r>
    </w:p>
    <w:p w14:paraId="14EF555F" w14:textId="77777777" w:rsidR="00F42EC2" w:rsidRPr="00F025C4" w:rsidRDefault="00F42EC2" w:rsidP="00F42EC2">
      <w:pPr>
        <w:spacing w:line="240" w:lineRule="auto"/>
        <w:contextualSpacing/>
        <w:rPr>
          <w:b/>
        </w:rPr>
      </w:pPr>
    </w:p>
    <w:p w14:paraId="3CAAE837" w14:textId="77777777" w:rsidR="00F42EC2" w:rsidRPr="00F025C4" w:rsidRDefault="00F42EC2" w:rsidP="00F42EC2">
      <w:pPr>
        <w:spacing w:line="240" w:lineRule="auto"/>
        <w:contextualSpacing/>
        <w:rPr>
          <w:b/>
        </w:rPr>
      </w:pPr>
      <w:r w:rsidRPr="00F025C4">
        <w:rPr>
          <w:b/>
        </w:rPr>
        <w:t>Classroom Etiquette and Electronic Devices</w:t>
      </w:r>
    </w:p>
    <w:p w14:paraId="0F85D4B6" w14:textId="4906A71B" w:rsidR="00361ADC" w:rsidRDefault="00F42EC2" w:rsidP="00F42EC2">
      <w:pPr>
        <w:spacing w:line="240" w:lineRule="auto"/>
        <w:contextualSpacing/>
      </w:pPr>
      <w:r w:rsidRPr="00F025C4">
        <w:t>Please be respectful of your other classmates by engaging in discussion in a kindly fashion.</w:t>
      </w:r>
      <w:r w:rsidR="00924207">
        <w:t xml:space="preserve"> </w:t>
      </w:r>
      <w:r w:rsidR="00924207" w:rsidRPr="00F025C4">
        <w:t>I would like to create a classroom community that is fun and engaging while maintaining respect and understanding of others.</w:t>
      </w:r>
      <w:r w:rsidRPr="00F025C4">
        <w:t xml:space="preserve"> I expect you to not be disruptive of other students speaking. Cell phones use is not allowed, and the </w:t>
      </w:r>
      <w:r w:rsidRPr="00594F8E">
        <w:rPr>
          <w:b/>
          <w:bCs/>
        </w:rPr>
        <w:t>use of phones can result in deductions from your participation grade</w:t>
      </w:r>
      <w:r w:rsidRPr="00F025C4">
        <w:t xml:space="preserve">. </w:t>
      </w:r>
    </w:p>
    <w:p w14:paraId="13E582FC" w14:textId="1BA794F4" w:rsidR="00361ADC" w:rsidRDefault="00361ADC" w:rsidP="00F42EC2">
      <w:pPr>
        <w:spacing w:line="240" w:lineRule="auto"/>
        <w:contextualSpacing/>
      </w:pPr>
      <w:r w:rsidRPr="000D44ED">
        <w:rPr>
          <w:u w:val="single"/>
        </w:rPr>
        <w:t>Remote:</w:t>
      </w:r>
      <w:r>
        <w:t xml:space="preserve"> </w:t>
      </w:r>
      <w:r w:rsidR="000D44ED">
        <w:t xml:space="preserve">Please keep your videos on, unless you are encountering a technical difficulty. Feel free to send me a private message if you are experiencing technical issues or need some sort of technical assistance. </w:t>
      </w:r>
      <w:r w:rsidR="0099303A">
        <w:t xml:space="preserve">Please put your preferred name on your screen. </w:t>
      </w:r>
    </w:p>
    <w:p w14:paraId="7B44A69F" w14:textId="1A6840A3" w:rsidR="00F42EC2" w:rsidRPr="00F025C4" w:rsidRDefault="00361ADC" w:rsidP="00F42EC2">
      <w:pPr>
        <w:spacing w:line="240" w:lineRule="auto"/>
        <w:contextualSpacing/>
      </w:pPr>
      <w:r w:rsidRPr="000D44ED">
        <w:rPr>
          <w:u w:val="single"/>
        </w:rPr>
        <w:t>In Person:</w:t>
      </w:r>
      <w:r>
        <w:t xml:space="preserve"> </w:t>
      </w:r>
      <w:r w:rsidR="00F42EC2" w:rsidRPr="00F025C4">
        <w:t xml:space="preserve">Eating and drinking are allowed, so long as you clean up your mess and you are not causing any distractions. Because we will be doing various sorts of digital, multimodal writing, </w:t>
      </w:r>
      <w:r w:rsidR="00F42EC2" w:rsidRPr="00F025C4">
        <w:rPr>
          <w:b/>
        </w:rPr>
        <w:t>I encourage the use of laptops</w:t>
      </w:r>
      <w:r w:rsidR="00F42EC2" w:rsidRPr="00F025C4">
        <w:t xml:space="preserve">; however, the use of laptops is only allowed for course-related activities, and participation will be deducted if laptops are utilized for purposes not related to class. </w:t>
      </w:r>
    </w:p>
    <w:p w14:paraId="13B91767" w14:textId="77777777" w:rsidR="00F42EC2" w:rsidRPr="00F025C4" w:rsidRDefault="00F42EC2" w:rsidP="00F42EC2">
      <w:pPr>
        <w:spacing w:line="240" w:lineRule="auto"/>
        <w:contextualSpacing/>
      </w:pPr>
      <w:r w:rsidRPr="00F025C4">
        <w:t xml:space="preserve"> </w:t>
      </w:r>
    </w:p>
    <w:p w14:paraId="3EC384CA" w14:textId="77777777" w:rsidR="00F42EC2" w:rsidRPr="00F025C4" w:rsidRDefault="00F42EC2" w:rsidP="00F42EC2">
      <w:pPr>
        <w:spacing w:line="240" w:lineRule="auto"/>
        <w:contextualSpacing/>
        <w:rPr>
          <w:b/>
        </w:rPr>
      </w:pPr>
      <w:r w:rsidRPr="00F025C4">
        <w:rPr>
          <w:b/>
        </w:rPr>
        <w:t>Tutoring for Multilingual Students</w:t>
      </w:r>
    </w:p>
    <w:p w14:paraId="6DC9FFF6" w14:textId="0AC5C838" w:rsidR="00F42EC2" w:rsidRPr="00F025C4" w:rsidRDefault="00F42EC2" w:rsidP="00F42EC2">
      <w:pPr>
        <w:spacing w:line="240" w:lineRule="auto"/>
        <w:contextualSpacing/>
        <w:rPr>
          <w:b/>
        </w:rPr>
      </w:pPr>
      <w:r w:rsidRPr="00F025C4">
        <w:t xml:space="preserve">If English is not your first language and you are struggling with course materials, you may benefit from </w:t>
      </w:r>
      <w:r w:rsidR="00C75FE2">
        <w:t>the resources that the</w:t>
      </w:r>
      <w:r w:rsidRPr="00F025C4">
        <w:t xml:space="preserve"> </w:t>
      </w:r>
      <w:r w:rsidR="009F2EAD">
        <w:t>English Language Learning Program (ELLP)</w:t>
      </w:r>
      <w:r w:rsidR="00C75FE2">
        <w:t xml:space="preserve"> has to offer</w:t>
      </w:r>
      <w:r w:rsidRPr="00F025C4">
        <w:t xml:space="preserve">. </w:t>
      </w:r>
    </w:p>
    <w:p w14:paraId="796D849D" w14:textId="0101FC9C" w:rsidR="00F42EC2" w:rsidRPr="00F025C4" w:rsidRDefault="00F42EC2" w:rsidP="00F42EC2">
      <w:pPr>
        <w:spacing w:line="240" w:lineRule="auto"/>
        <w:contextualSpacing/>
      </w:pPr>
      <w:r w:rsidRPr="00F025C4">
        <w:t xml:space="preserve">For more information, visit the </w:t>
      </w:r>
      <w:hyperlink r:id="rId12" w:history="1">
        <w:r w:rsidR="00C75FE2" w:rsidRPr="00C75FE2">
          <w:rPr>
            <w:rStyle w:val="Hyperlink"/>
          </w:rPr>
          <w:t>ELLP Website</w:t>
        </w:r>
      </w:hyperlink>
      <w:r w:rsidRPr="00F025C4">
        <w:t xml:space="preserve"> or contact Levin </w:t>
      </w:r>
      <w:proofErr w:type="spellStart"/>
      <w:r w:rsidRPr="00F025C4">
        <w:t>Arnsperger</w:t>
      </w:r>
      <w:proofErr w:type="spellEnd"/>
      <w:r w:rsidRPr="00F025C4">
        <w:t xml:space="preserve"> at </w:t>
      </w:r>
      <w:hyperlink r:id="rId13" w:history="1">
        <w:r w:rsidRPr="00F025C4">
          <w:rPr>
            <w:rStyle w:val="Hyperlink"/>
          </w:rPr>
          <w:t>larnspe@emory.edu</w:t>
        </w:r>
      </w:hyperlink>
    </w:p>
    <w:p w14:paraId="79856BCD" w14:textId="77777777" w:rsidR="00F42EC2" w:rsidRPr="00F025C4" w:rsidRDefault="00F42EC2" w:rsidP="00F42EC2">
      <w:pPr>
        <w:spacing w:line="240" w:lineRule="auto"/>
        <w:contextualSpacing/>
      </w:pPr>
    </w:p>
    <w:p w14:paraId="0E857F8D" w14:textId="77777777" w:rsidR="00F42EC2" w:rsidRPr="00F025C4" w:rsidRDefault="00F42EC2" w:rsidP="00F42EC2">
      <w:pPr>
        <w:spacing w:line="240" w:lineRule="auto"/>
        <w:contextualSpacing/>
        <w:rPr>
          <w:b/>
        </w:rPr>
      </w:pPr>
      <w:r w:rsidRPr="00F025C4">
        <w:rPr>
          <w:b/>
        </w:rPr>
        <w:t>Emory Counseling Services</w:t>
      </w:r>
    </w:p>
    <w:p w14:paraId="327B033D" w14:textId="34933E66" w:rsidR="00F42EC2" w:rsidRPr="00F025C4" w:rsidRDefault="00F42EC2" w:rsidP="00F42EC2">
      <w:pPr>
        <w:spacing w:line="240" w:lineRule="auto"/>
        <w:contextualSpacing/>
      </w:pPr>
      <w:r w:rsidRPr="00F025C4">
        <w:t xml:space="preserve">If you’re stressed or dealing with difficult challenges in your personal life, free and confidential counseling services and support are available from the Emory Counseling </w:t>
      </w:r>
      <w:r w:rsidR="008E5A58">
        <w:t>and Psychological Services (CAPS)</w:t>
      </w:r>
      <w:r w:rsidRPr="00F025C4">
        <w:t>. Call (404) 727-7450 or visit</w:t>
      </w:r>
      <w:r w:rsidR="000F1969">
        <w:t xml:space="preserve"> the website:</w:t>
      </w:r>
      <w:r w:rsidRPr="00F025C4">
        <w:t xml:space="preserve"> </w:t>
      </w:r>
      <w:hyperlink r:id="rId14" w:history="1">
        <w:r w:rsidR="000F1969">
          <w:rPr>
            <w:rStyle w:val="Hyperlink"/>
          </w:rPr>
          <w:t>Counseling and Psychological Services | Emory University | Atlanta GA</w:t>
        </w:r>
      </w:hyperlink>
      <w:r w:rsidRPr="00F025C4">
        <w:t xml:space="preserve">. </w:t>
      </w:r>
    </w:p>
    <w:p w14:paraId="34380BC9" w14:textId="77777777" w:rsidR="00F42EC2" w:rsidRPr="00F025C4" w:rsidRDefault="00F42EC2" w:rsidP="00F42EC2">
      <w:pPr>
        <w:spacing w:line="240" w:lineRule="auto"/>
        <w:contextualSpacing/>
      </w:pPr>
    </w:p>
    <w:p w14:paraId="6528E294" w14:textId="77777777" w:rsidR="00F42EC2" w:rsidRPr="00F025C4" w:rsidRDefault="00F42EC2" w:rsidP="00F42EC2">
      <w:pPr>
        <w:spacing w:line="240" w:lineRule="auto"/>
        <w:contextualSpacing/>
        <w:rPr>
          <w:b/>
        </w:rPr>
      </w:pPr>
      <w:r w:rsidRPr="00F025C4">
        <w:rPr>
          <w:b/>
        </w:rPr>
        <w:t>Special Needs</w:t>
      </w:r>
    </w:p>
    <w:p w14:paraId="6C892952" w14:textId="42B3CDB0" w:rsidR="00F42EC2" w:rsidRPr="00F025C4" w:rsidRDefault="00F42EC2" w:rsidP="00F42EC2">
      <w:pPr>
        <w:spacing w:line="240" w:lineRule="auto"/>
        <w:contextualSpacing/>
      </w:pPr>
      <w:r w:rsidRPr="00F025C4">
        <w:t xml:space="preserve">In order to foster a comfortable and productive classroom environment, I am happy to assist any special needs which you may have. Please register with </w:t>
      </w:r>
      <w:r w:rsidR="00845B93">
        <w:t>the Department of Accessibility Services</w:t>
      </w:r>
      <w:r w:rsidRPr="00F025C4">
        <w:t xml:space="preserve"> (</w:t>
      </w:r>
      <w:r w:rsidR="00845B93">
        <w:t>DAS</w:t>
      </w:r>
      <w:r w:rsidRPr="00F025C4">
        <w:t>) (</w:t>
      </w:r>
      <w:hyperlink r:id="rId15" w:history="1">
        <w:r w:rsidR="00FC1216">
          <w:rPr>
            <w:rStyle w:val="Hyperlink"/>
          </w:rPr>
          <w:t>Department of Accessibility Services | Emory University | Atlanta GA</w:t>
        </w:r>
      </w:hyperlink>
      <w:r w:rsidR="00FC1216">
        <w:t xml:space="preserve">) </w:t>
      </w:r>
      <w:r w:rsidRPr="00F025C4">
        <w:t xml:space="preserve">and present the Accommodation Letter from </w:t>
      </w:r>
      <w:r w:rsidR="00845B93">
        <w:t>DAS</w:t>
      </w:r>
      <w:r w:rsidRPr="00F025C4">
        <w:t xml:space="preserve"> to me during the first week of classes, or once the letter is attained. </w:t>
      </w:r>
    </w:p>
    <w:p w14:paraId="65031BA8" w14:textId="77777777" w:rsidR="00F42EC2" w:rsidRPr="00F025C4" w:rsidRDefault="00F42EC2" w:rsidP="00F42EC2">
      <w:pPr>
        <w:spacing w:line="240" w:lineRule="auto"/>
        <w:contextualSpacing/>
        <w:rPr>
          <w:b/>
          <w:u w:val="single"/>
        </w:rPr>
      </w:pPr>
    </w:p>
    <w:p w14:paraId="4348F963" w14:textId="77777777" w:rsidR="00F42EC2" w:rsidRPr="00F025C4" w:rsidRDefault="00F42EC2" w:rsidP="00F42EC2">
      <w:pPr>
        <w:spacing w:line="240" w:lineRule="auto"/>
        <w:contextualSpacing/>
        <w:rPr>
          <w:b/>
        </w:rPr>
      </w:pPr>
      <w:r w:rsidRPr="00F025C4">
        <w:rPr>
          <w:b/>
        </w:rPr>
        <w:t>Plagiarism</w:t>
      </w:r>
    </w:p>
    <w:p w14:paraId="61942062" w14:textId="199F1E20" w:rsidR="00F42EC2" w:rsidRDefault="00F42EC2" w:rsidP="00F42EC2">
      <w:pPr>
        <w:spacing w:line="240" w:lineRule="auto"/>
        <w:contextualSpacing/>
      </w:pPr>
      <w:r w:rsidRPr="00F025C4">
        <w:t xml:space="preserve">Academic communities can only be successful through the means of critical thinking and honesty. Plagiarism violates this academic integrity, and it will not be tolerated. Do not submit </w:t>
      </w:r>
      <w:r w:rsidRPr="00F025C4">
        <w:lastRenderedPageBreak/>
        <w:t xml:space="preserve">the work of others, turn in work that you have already turned in for another class, or neglect to acknowledge any sources you use in assignments. Engaging in plagiarism can result in you receiving an “F” on the assignment, an “F” in the entire course, and can potentially result in dismissal from the university. Please go to </w:t>
      </w:r>
      <w:hyperlink r:id="rId16" w:history="1">
        <w:r w:rsidR="007C7B45" w:rsidRPr="00362D8F">
          <w:rPr>
            <w:rStyle w:val="Hyperlink"/>
          </w:rPr>
          <w:t>http://catalog.college.emory.edu/academic/policies-regulations/honor-code.html</w:t>
        </w:r>
      </w:hyperlink>
      <w:r w:rsidR="007C7B45">
        <w:t xml:space="preserve"> </w:t>
      </w:r>
      <w:proofErr w:type="spellStart"/>
      <w:r w:rsidRPr="00F025C4">
        <w:t>to</w:t>
      </w:r>
      <w:proofErr w:type="spellEnd"/>
      <w:r w:rsidRPr="00F025C4">
        <w:t xml:space="preserve"> review Emory’s Honor Code involving plagiarism. </w:t>
      </w:r>
    </w:p>
    <w:p w14:paraId="533C6CF2" w14:textId="5A50216E" w:rsidR="00F16A5D" w:rsidRDefault="00F16A5D" w:rsidP="007F1723">
      <w:pPr>
        <w:tabs>
          <w:tab w:val="left" w:pos="4065"/>
        </w:tabs>
        <w:rPr>
          <w:b/>
        </w:rPr>
      </w:pPr>
    </w:p>
    <w:p w14:paraId="4F1F5EDD" w14:textId="77777777" w:rsidR="007F1723" w:rsidRDefault="007F1723" w:rsidP="007F1723">
      <w:pPr>
        <w:tabs>
          <w:tab w:val="left" w:pos="4065"/>
        </w:tabs>
        <w:rPr>
          <w:b/>
        </w:rPr>
      </w:pPr>
    </w:p>
    <w:p w14:paraId="63C92111" w14:textId="673ABB9D" w:rsidR="00957C19" w:rsidRDefault="00957C19" w:rsidP="00957C19">
      <w:pPr>
        <w:tabs>
          <w:tab w:val="left" w:pos="4065"/>
        </w:tabs>
        <w:jc w:val="center"/>
        <w:rPr>
          <w:b/>
        </w:rPr>
      </w:pPr>
      <w:r w:rsidRPr="00957C19">
        <w:rPr>
          <w:b/>
        </w:rPr>
        <w:t>Tentative Course Schedule</w:t>
      </w:r>
    </w:p>
    <w:p w14:paraId="360667A9" w14:textId="77777777" w:rsidR="00456764" w:rsidRPr="00957C19" w:rsidRDefault="00456764" w:rsidP="00456764">
      <w:pPr>
        <w:tabs>
          <w:tab w:val="left" w:pos="4065"/>
        </w:tabs>
        <w:rPr>
          <w:b/>
        </w:rPr>
      </w:pPr>
      <w:r>
        <w:rPr>
          <w:b/>
        </w:rPr>
        <w:t xml:space="preserve">*Readings are to be completed on the date </w:t>
      </w:r>
      <w:r w:rsidR="00F27DE2">
        <w:rPr>
          <w:b/>
        </w:rPr>
        <w:t>they are listed</w:t>
      </w:r>
      <w:r>
        <w:rPr>
          <w:b/>
        </w:rPr>
        <w:t>.</w:t>
      </w:r>
    </w:p>
    <w:tbl>
      <w:tblPr>
        <w:tblStyle w:val="TableGrid"/>
        <w:tblW w:w="0" w:type="auto"/>
        <w:tblLook w:val="04A0" w:firstRow="1" w:lastRow="0" w:firstColumn="1" w:lastColumn="0" w:noHBand="0" w:noVBand="1"/>
      </w:tblPr>
      <w:tblGrid>
        <w:gridCol w:w="3116"/>
        <w:gridCol w:w="3117"/>
        <w:gridCol w:w="3117"/>
      </w:tblGrid>
      <w:tr w:rsidR="00F42EC2" w14:paraId="2AD5E9D8" w14:textId="77777777" w:rsidTr="00F721BE">
        <w:tc>
          <w:tcPr>
            <w:tcW w:w="3116" w:type="dxa"/>
          </w:tcPr>
          <w:p w14:paraId="2EC39A1C" w14:textId="77777777" w:rsidR="00F42EC2" w:rsidRPr="00F42EC2" w:rsidRDefault="008C0415" w:rsidP="00F721BE">
            <w:pPr>
              <w:rPr>
                <w:b/>
              </w:rPr>
            </w:pPr>
            <w:r>
              <w:rPr>
                <w:b/>
              </w:rPr>
              <w:softHyphen/>
            </w:r>
            <w:r>
              <w:rPr>
                <w:b/>
              </w:rPr>
              <w:softHyphen/>
            </w:r>
            <w:r>
              <w:rPr>
                <w:b/>
              </w:rPr>
              <w:softHyphen/>
            </w:r>
            <w:r>
              <w:rPr>
                <w:b/>
              </w:rPr>
              <w:softHyphen/>
            </w:r>
            <w:r>
              <w:rPr>
                <w:b/>
              </w:rPr>
              <w:softHyphen/>
            </w:r>
          </w:p>
        </w:tc>
        <w:tc>
          <w:tcPr>
            <w:tcW w:w="3117" w:type="dxa"/>
          </w:tcPr>
          <w:p w14:paraId="20FBE43D" w14:textId="77777777" w:rsidR="00F42EC2" w:rsidRPr="00F42EC2" w:rsidRDefault="00F42EC2" w:rsidP="00F721BE">
            <w:pPr>
              <w:rPr>
                <w:b/>
              </w:rPr>
            </w:pPr>
            <w:r w:rsidRPr="00F42EC2">
              <w:rPr>
                <w:b/>
              </w:rPr>
              <w:t>Reading</w:t>
            </w:r>
            <w:r w:rsidR="00670ECC">
              <w:rPr>
                <w:b/>
              </w:rPr>
              <w:t>/Topic</w:t>
            </w:r>
          </w:p>
        </w:tc>
        <w:tc>
          <w:tcPr>
            <w:tcW w:w="3117" w:type="dxa"/>
          </w:tcPr>
          <w:p w14:paraId="7A6FB73F" w14:textId="77777777" w:rsidR="00F42EC2" w:rsidRPr="00F42EC2" w:rsidRDefault="00F42EC2" w:rsidP="00F721BE">
            <w:pPr>
              <w:rPr>
                <w:b/>
              </w:rPr>
            </w:pPr>
            <w:r w:rsidRPr="00F42EC2">
              <w:rPr>
                <w:b/>
              </w:rPr>
              <w:t>Materials Due</w:t>
            </w:r>
          </w:p>
        </w:tc>
      </w:tr>
      <w:tr w:rsidR="00F42EC2" w14:paraId="1DCA619C" w14:textId="77777777" w:rsidTr="00F721BE">
        <w:tc>
          <w:tcPr>
            <w:tcW w:w="3116" w:type="dxa"/>
            <w:shd w:val="clear" w:color="auto" w:fill="BFBFBF" w:themeFill="background1" w:themeFillShade="BF"/>
          </w:tcPr>
          <w:p w14:paraId="6B78C3FB" w14:textId="77777777" w:rsidR="00F42EC2" w:rsidRPr="00B3392B" w:rsidRDefault="00F42EC2" w:rsidP="00F721BE">
            <w:pPr>
              <w:rPr>
                <w:b/>
              </w:rPr>
            </w:pPr>
            <w:r w:rsidRPr="00B3392B">
              <w:rPr>
                <w:b/>
              </w:rPr>
              <w:t>Week 1</w:t>
            </w:r>
          </w:p>
        </w:tc>
        <w:tc>
          <w:tcPr>
            <w:tcW w:w="3117" w:type="dxa"/>
            <w:shd w:val="clear" w:color="auto" w:fill="BFBFBF" w:themeFill="background1" w:themeFillShade="BF"/>
          </w:tcPr>
          <w:p w14:paraId="13035D16" w14:textId="77777777" w:rsidR="00F42EC2" w:rsidRDefault="00F42EC2" w:rsidP="00F721BE"/>
        </w:tc>
        <w:tc>
          <w:tcPr>
            <w:tcW w:w="3117" w:type="dxa"/>
            <w:shd w:val="clear" w:color="auto" w:fill="BFBFBF" w:themeFill="background1" w:themeFillShade="BF"/>
          </w:tcPr>
          <w:p w14:paraId="0316D3DC" w14:textId="77777777" w:rsidR="00F42EC2" w:rsidRDefault="00F42EC2" w:rsidP="00F721BE"/>
        </w:tc>
      </w:tr>
      <w:tr w:rsidR="00F42EC2" w14:paraId="6967422F" w14:textId="77777777" w:rsidTr="00F721BE">
        <w:tc>
          <w:tcPr>
            <w:tcW w:w="3116" w:type="dxa"/>
          </w:tcPr>
          <w:p w14:paraId="780F6A79" w14:textId="394C73C2" w:rsidR="00F42EC2" w:rsidRDefault="00F42EC2" w:rsidP="00F721BE">
            <w:r>
              <w:t>Wed. 1/1</w:t>
            </w:r>
            <w:r w:rsidR="00F21DC5">
              <w:t>2</w:t>
            </w:r>
          </w:p>
        </w:tc>
        <w:tc>
          <w:tcPr>
            <w:tcW w:w="3117" w:type="dxa"/>
          </w:tcPr>
          <w:p w14:paraId="02749BC5" w14:textId="77777777" w:rsidR="00F42EC2" w:rsidRDefault="00670ECC" w:rsidP="00F721BE">
            <w:r>
              <w:t>Introduction to Course</w:t>
            </w:r>
          </w:p>
        </w:tc>
        <w:tc>
          <w:tcPr>
            <w:tcW w:w="3117" w:type="dxa"/>
          </w:tcPr>
          <w:p w14:paraId="4E889920" w14:textId="77777777" w:rsidR="00F42EC2" w:rsidRDefault="00F42EC2" w:rsidP="00F721BE"/>
        </w:tc>
      </w:tr>
      <w:tr w:rsidR="00F42EC2" w14:paraId="5ED6C5D5" w14:textId="77777777" w:rsidTr="00F721BE">
        <w:tc>
          <w:tcPr>
            <w:tcW w:w="3116" w:type="dxa"/>
            <w:shd w:val="clear" w:color="auto" w:fill="BFBFBF" w:themeFill="background1" w:themeFillShade="BF"/>
          </w:tcPr>
          <w:p w14:paraId="48C5AAD1" w14:textId="77777777" w:rsidR="00F42EC2" w:rsidRPr="00B3392B" w:rsidRDefault="00F42EC2" w:rsidP="00F721BE">
            <w:pPr>
              <w:rPr>
                <w:b/>
              </w:rPr>
            </w:pPr>
            <w:r w:rsidRPr="00B3392B">
              <w:rPr>
                <w:b/>
              </w:rPr>
              <w:t>Week 2</w:t>
            </w:r>
          </w:p>
        </w:tc>
        <w:tc>
          <w:tcPr>
            <w:tcW w:w="3117" w:type="dxa"/>
            <w:shd w:val="clear" w:color="auto" w:fill="BFBFBF" w:themeFill="background1" w:themeFillShade="BF"/>
          </w:tcPr>
          <w:p w14:paraId="6236FA0D" w14:textId="77777777" w:rsidR="00F42EC2" w:rsidRDefault="00F42EC2" w:rsidP="00F721BE"/>
        </w:tc>
        <w:tc>
          <w:tcPr>
            <w:tcW w:w="3117" w:type="dxa"/>
            <w:shd w:val="clear" w:color="auto" w:fill="BFBFBF" w:themeFill="background1" w:themeFillShade="BF"/>
          </w:tcPr>
          <w:p w14:paraId="7223B4AA" w14:textId="77777777" w:rsidR="00F42EC2" w:rsidRDefault="00F42EC2" w:rsidP="00F721BE"/>
        </w:tc>
      </w:tr>
      <w:tr w:rsidR="00F42EC2" w14:paraId="77CAE9EB" w14:textId="77777777" w:rsidTr="00F721BE">
        <w:tc>
          <w:tcPr>
            <w:tcW w:w="3116" w:type="dxa"/>
          </w:tcPr>
          <w:p w14:paraId="707061C1" w14:textId="419B8764" w:rsidR="00F42EC2" w:rsidRDefault="00F42EC2" w:rsidP="00F721BE">
            <w:r>
              <w:t>Mon. 1/</w:t>
            </w:r>
            <w:r w:rsidR="00F21DC5">
              <w:t>17</w:t>
            </w:r>
          </w:p>
        </w:tc>
        <w:tc>
          <w:tcPr>
            <w:tcW w:w="3117" w:type="dxa"/>
          </w:tcPr>
          <w:p w14:paraId="34366DBC" w14:textId="2728563E" w:rsidR="00F42EC2" w:rsidRDefault="00F21DC5" w:rsidP="00F721BE">
            <w:pPr>
              <w:rPr>
                <w:b/>
              </w:rPr>
            </w:pPr>
            <w:r>
              <w:rPr>
                <w:b/>
              </w:rPr>
              <w:t>Martin Luther King Day</w:t>
            </w:r>
          </w:p>
          <w:p w14:paraId="2263201A" w14:textId="7054E89F" w:rsidR="00F21DC5" w:rsidRPr="00C074D3" w:rsidRDefault="00F21DC5" w:rsidP="00F721BE">
            <w:pPr>
              <w:rPr>
                <w:b/>
              </w:rPr>
            </w:pPr>
            <w:r>
              <w:rPr>
                <w:b/>
              </w:rPr>
              <w:t xml:space="preserve">Class does not meet. </w:t>
            </w:r>
          </w:p>
        </w:tc>
        <w:tc>
          <w:tcPr>
            <w:tcW w:w="3117" w:type="dxa"/>
          </w:tcPr>
          <w:p w14:paraId="4FD34A01" w14:textId="77777777" w:rsidR="00F42EC2" w:rsidRDefault="00F42EC2" w:rsidP="00F721BE"/>
        </w:tc>
      </w:tr>
      <w:tr w:rsidR="00F42EC2" w14:paraId="6776F80C" w14:textId="77777777" w:rsidTr="00F721BE">
        <w:tc>
          <w:tcPr>
            <w:tcW w:w="3116" w:type="dxa"/>
          </w:tcPr>
          <w:p w14:paraId="3E7CC93E" w14:textId="642B3A08" w:rsidR="00F42EC2" w:rsidRDefault="00F42EC2" w:rsidP="00F721BE">
            <w:r>
              <w:t>Wed. 1/</w:t>
            </w:r>
            <w:r w:rsidR="00473481">
              <w:t>19</w:t>
            </w:r>
          </w:p>
        </w:tc>
        <w:tc>
          <w:tcPr>
            <w:tcW w:w="3117" w:type="dxa"/>
          </w:tcPr>
          <w:p w14:paraId="54412684" w14:textId="77777777" w:rsidR="00DE0119" w:rsidRDefault="006D6B48" w:rsidP="00F721BE">
            <w:r>
              <w:t>Setting up Web Domains</w:t>
            </w:r>
          </w:p>
        </w:tc>
        <w:tc>
          <w:tcPr>
            <w:tcW w:w="3117" w:type="dxa"/>
          </w:tcPr>
          <w:p w14:paraId="626F6B5F" w14:textId="607A01EF" w:rsidR="00F42EC2" w:rsidRDefault="00C64C9A" w:rsidP="00F721BE">
            <w:r>
              <w:t>Purchase domain</w:t>
            </w:r>
            <w:r w:rsidR="004E5A3F">
              <w:t xml:space="preserve"> or sign up for free WordPress</w:t>
            </w:r>
            <w:r>
              <w:t>.</w:t>
            </w:r>
          </w:p>
        </w:tc>
      </w:tr>
      <w:tr w:rsidR="00F42EC2" w14:paraId="782852BC" w14:textId="77777777" w:rsidTr="00F721BE">
        <w:tc>
          <w:tcPr>
            <w:tcW w:w="3116" w:type="dxa"/>
            <w:shd w:val="clear" w:color="auto" w:fill="BFBFBF" w:themeFill="background1" w:themeFillShade="BF"/>
          </w:tcPr>
          <w:p w14:paraId="6C772398" w14:textId="77777777" w:rsidR="00F42EC2" w:rsidRPr="008A1A2C" w:rsidRDefault="00F42EC2" w:rsidP="00F721BE">
            <w:pPr>
              <w:rPr>
                <w:b/>
              </w:rPr>
            </w:pPr>
            <w:r w:rsidRPr="008A1A2C">
              <w:rPr>
                <w:b/>
              </w:rPr>
              <w:t>Week 3</w:t>
            </w:r>
          </w:p>
        </w:tc>
        <w:tc>
          <w:tcPr>
            <w:tcW w:w="3117" w:type="dxa"/>
            <w:shd w:val="clear" w:color="auto" w:fill="BFBFBF" w:themeFill="background1" w:themeFillShade="BF"/>
          </w:tcPr>
          <w:p w14:paraId="319D6506" w14:textId="77777777" w:rsidR="00F42EC2" w:rsidRDefault="00F42EC2" w:rsidP="00F721BE"/>
        </w:tc>
        <w:tc>
          <w:tcPr>
            <w:tcW w:w="3117" w:type="dxa"/>
            <w:shd w:val="clear" w:color="auto" w:fill="BFBFBF" w:themeFill="background1" w:themeFillShade="BF"/>
          </w:tcPr>
          <w:p w14:paraId="7E3952BF" w14:textId="77777777" w:rsidR="00F42EC2" w:rsidRDefault="00F42EC2" w:rsidP="00F721BE"/>
        </w:tc>
      </w:tr>
      <w:tr w:rsidR="00F42EC2" w14:paraId="316CB6BB" w14:textId="77777777" w:rsidTr="00F721BE">
        <w:tc>
          <w:tcPr>
            <w:tcW w:w="3116" w:type="dxa"/>
          </w:tcPr>
          <w:p w14:paraId="3DFADF1F" w14:textId="58FE5657" w:rsidR="00F42EC2" w:rsidRDefault="00F42EC2" w:rsidP="00F721BE">
            <w:r>
              <w:t>Mon. 1/</w:t>
            </w:r>
            <w:r w:rsidR="0004659F">
              <w:t>24</w:t>
            </w:r>
          </w:p>
        </w:tc>
        <w:tc>
          <w:tcPr>
            <w:tcW w:w="3117" w:type="dxa"/>
          </w:tcPr>
          <w:p w14:paraId="5C4E8698" w14:textId="73CF0A28" w:rsidR="00010197" w:rsidRPr="00A2645D" w:rsidRDefault="008A0D5F" w:rsidP="00F721BE">
            <w:r>
              <w:t xml:space="preserve">Charlotte Brontë, </w:t>
            </w:r>
            <w:r>
              <w:rPr>
                <w:i/>
                <w:iCs/>
              </w:rPr>
              <w:t>Jane Eyre</w:t>
            </w:r>
            <w:r w:rsidR="00A2645D">
              <w:t xml:space="preserve">, </w:t>
            </w:r>
            <w:r w:rsidR="00C93847">
              <w:t xml:space="preserve">Chapters 1-9, </w:t>
            </w:r>
            <w:r w:rsidR="00A2645D">
              <w:t>p. 1-77</w:t>
            </w:r>
          </w:p>
        </w:tc>
        <w:tc>
          <w:tcPr>
            <w:tcW w:w="3117" w:type="dxa"/>
          </w:tcPr>
          <w:p w14:paraId="4B8E695B" w14:textId="7BA4C52D" w:rsidR="00F42EC2" w:rsidRDefault="00F42EC2" w:rsidP="00F721BE"/>
        </w:tc>
      </w:tr>
      <w:tr w:rsidR="00F42EC2" w14:paraId="753366FF" w14:textId="77777777" w:rsidTr="00F721BE">
        <w:tc>
          <w:tcPr>
            <w:tcW w:w="3116" w:type="dxa"/>
          </w:tcPr>
          <w:p w14:paraId="32AAE246" w14:textId="333EBD4F" w:rsidR="00F42EC2" w:rsidRDefault="00F42EC2" w:rsidP="00F721BE">
            <w:r>
              <w:t>Wed. 1/</w:t>
            </w:r>
            <w:r w:rsidR="0004659F">
              <w:t>26</w:t>
            </w:r>
          </w:p>
        </w:tc>
        <w:tc>
          <w:tcPr>
            <w:tcW w:w="3117" w:type="dxa"/>
          </w:tcPr>
          <w:p w14:paraId="79392D75" w14:textId="598CBB7F" w:rsidR="004E5D92" w:rsidRPr="00C93847" w:rsidRDefault="008A0D5F" w:rsidP="00F721BE">
            <w:r>
              <w:t xml:space="preserve">Charlotte Brontë, </w:t>
            </w:r>
            <w:r>
              <w:rPr>
                <w:i/>
                <w:iCs/>
              </w:rPr>
              <w:t>Jane Eyre</w:t>
            </w:r>
            <w:r w:rsidR="00C93847">
              <w:rPr>
                <w:i/>
                <w:iCs/>
              </w:rPr>
              <w:t xml:space="preserve">, </w:t>
            </w:r>
            <w:r w:rsidR="00C93847">
              <w:t>Chapters 10-12, p. 78-108</w:t>
            </w:r>
          </w:p>
        </w:tc>
        <w:tc>
          <w:tcPr>
            <w:tcW w:w="3117" w:type="dxa"/>
          </w:tcPr>
          <w:p w14:paraId="2191E60E" w14:textId="044C4F2E" w:rsidR="00F42EC2" w:rsidRDefault="00EA0741" w:rsidP="00F721BE">
            <w:r>
              <w:t>Link to web domain due (Canvas)</w:t>
            </w:r>
          </w:p>
        </w:tc>
      </w:tr>
      <w:tr w:rsidR="00F42EC2" w14:paraId="300D3B94" w14:textId="77777777" w:rsidTr="00F721BE">
        <w:tc>
          <w:tcPr>
            <w:tcW w:w="3116" w:type="dxa"/>
            <w:shd w:val="clear" w:color="auto" w:fill="BFBFBF" w:themeFill="background1" w:themeFillShade="BF"/>
          </w:tcPr>
          <w:p w14:paraId="2497EECA" w14:textId="77777777" w:rsidR="00F42EC2" w:rsidRPr="008A1A2C" w:rsidRDefault="00F42EC2" w:rsidP="00F721BE">
            <w:pPr>
              <w:rPr>
                <w:b/>
              </w:rPr>
            </w:pPr>
            <w:r w:rsidRPr="008A1A2C">
              <w:rPr>
                <w:b/>
              </w:rPr>
              <w:t xml:space="preserve">Week 4 </w:t>
            </w:r>
          </w:p>
        </w:tc>
        <w:tc>
          <w:tcPr>
            <w:tcW w:w="3117" w:type="dxa"/>
            <w:shd w:val="clear" w:color="auto" w:fill="BFBFBF" w:themeFill="background1" w:themeFillShade="BF"/>
          </w:tcPr>
          <w:p w14:paraId="73B079F2" w14:textId="77777777" w:rsidR="00F42EC2" w:rsidRDefault="00F42EC2" w:rsidP="00F721BE"/>
        </w:tc>
        <w:tc>
          <w:tcPr>
            <w:tcW w:w="3117" w:type="dxa"/>
            <w:shd w:val="clear" w:color="auto" w:fill="BFBFBF" w:themeFill="background1" w:themeFillShade="BF"/>
          </w:tcPr>
          <w:p w14:paraId="54432C74" w14:textId="77777777" w:rsidR="00F42EC2" w:rsidRDefault="00F42EC2" w:rsidP="00F721BE"/>
        </w:tc>
      </w:tr>
      <w:tr w:rsidR="00F42EC2" w14:paraId="6FAD6153" w14:textId="77777777" w:rsidTr="00F721BE">
        <w:tc>
          <w:tcPr>
            <w:tcW w:w="3116" w:type="dxa"/>
          </w:tcPr>
          <w:p w14:paraId="06B363A7" w14:textId="7F250E45" w:rsidR="00F42EC2" w:rsidRPr="00C42410" w:rsidRDefault="00391DD5" w:rsidP="00F721BE">
            <w:pPr>
              <w:tabs>
                <w:tab w:val="center" w:pos="1450"/>
              </w:tabs>
            </w:pPr>
            <w:r>
              <w:t xml:space="preserve">Mon. </w:t>
            </w:r>
            <w:r w:rsidR="0004659F">
              <w:t>1/31</w:t>
            </w:r>
          </w:p>
        </w:tc>
        <w:tc>
          <w:tcPr>
            <w:tcW w:w="3117" w:type="dxa"/>
          </w:tcPr>
          <w:p w14:paraId="2B02AAB4" w14:textId="319F2DC3" w:rsidR="00F42EC2" w:rsidRPr="00C02404" w:rsidRDefault="008A0D5F" w:rsidP="00F721BE">
            <w:r>
              <w:t xml:space="preserve">Charlotte Brontë, </w:t>
            </w:r>
            <w:r>
              <w:rPr>
                <w:i/>
                <w:iCs/>
              </w:rPr>
              <w:t>Jane Eyre</w:t>
            </w:r>
            <w:r w:rsidR="00C02404">
              <w:t>, Chapters 13-1</w:t>
            </w:r>
            <w:r w:rsidR="00C22433">
              <w:t>8</w:t>
            </w:r>
            <w:r w:rsidR="00C02404">
              <w:t>, 108-179</w:t>
            </w:r>
          </w:p>
        </w:tc>
        <w:tc>
          <w:tcPr>
            <w:tcW w:w="3117" w:type="dxa"/>
          </w:tcPr>
          <w:p w14:paraId="205B753D" w14:textId="77777777" w:rsidR="00F42EC2" w:rsidRDefault="00F42EC2" w:rsidP="00F721BE"/>
        </w:tc>
      </w:tr>
      <w:tr w:rsidR="00F42EC2" w14:paraId="16D1AB5C" w14:textId="77777777" w:rsidTr="00F721BE">
        <w:tc>
          <w:tcPr>
            <w:tcW w:w="3116" w:type="dxa"/>
          </w:tcPr>
          <w:p w14:paraId="697BA7E2" w14:textId="6DBEE6B9" w:rsidR="00F42EC2" w:rsidRDefault="0011511D" w:rsidP="00F721BE">
            <w:r>
              <w:t xml:space="preserve">Wed. </w:t>
            </w:r>
            <w:r w:rsidR="0004659F">
              <w:t>2/2</w:t>
            </w:r>
          </w:p>
        </w:tc>
        <w:tc>
          <w:tcPr>
            <w:tcW w:w="3117" w:type="dxa"/>
          </w:tcPr>
          <w:p w14:paraId="47E47752" w14:textId="7B8F909B" w:rsidR="00F42EC2" w:rsidRPr="00A4377F" w:rsidRDefault="008A0D5F" w:rsidP="00F721BE">
            <w:r>
              <w:t xml:space="preserve">Charlotte Brontë, </w:t>
            </w:r>
            <w:r>
              <w:rPr>
                <w:i/>
                <w:iCs/>
              </w:rPr>
              <w:t>Jane Eyre</w:t>
            </w:r>
            <w:r w:rsidR="00A4377F">
              <w:t xml:space="preserve">, Chapters </w:t>
            </w:r>
            <w:r w:rsidR="00C22433">
              <w:t>19-20</w:t>
            </w:r>
            <w:r w:rsidR="00A4377F">
              <w:t>, 179-198</w:t>
            </w:r>
          </w:p>
        </w:tc>
        <w:tc>
          <w:tcPr>
            <w:tcW w:w="3117" w:type="dxa"/>
          </w:tcPr>
          <w:p w14:paraId="22C2660C" w14:textId="5C87FF3B" w:rsidR="00F42EC2" w:rsidRDefault="00E511D3" w:rsidP="00F721BE">
            <w:r>
              <w:t>Reading Response 1 Due</w:t>
            </w:r>
          </w:p>
        </w:tc>
      </w:tr>
      <w:tr w:rsidR="00F42EC2" w14:paraId="0572D7F0" w14:textId="77777777" w:rsidTr="00F721BE">
        <w:tc>
          <w:tcPr>
            <w:tcW w:w="3116" w:type="dxa"/>
            <w:shd w:val="clear" w:color="auto" w:fill="BFBFBF" w:themeFill="background1" w:themeFillShade="BF"/>
          </w:tcPr>
          <w:p w14:paraId="4FA59614" w14:textId="77777777" w:rsidR="004D12D5" w:rsidRPr="004D12D5" w:rsidRDefault="004D12D5" w:rsidP="00F721BE">
            <w:pPr>
              <w:rPr>
                <w:b/>
              </w:rPr>
            </w:pPr>
            <w:r>
              <w:rPr>
                <w:b/>
              </w:rPr>
              <w:t xml:space="preserve">Week 5 </w:t>
            </w:r>
          </w:p>
        </w:tc>
        <w:tc>
          <w:tcPr>
            <w:tcW w:w="3117" w:type="dxa"/>
            <w:shd w:val="clear" w:color="auto" w:fill="BFBFBF" w:themeFill="background1" w:themeFillShade="BF"/>
          </w:tcPr>
          <w:p w14:paraId="1E7B55D5" w14:textId="77777777" w:rsidR="00F42EC2" w:rsidRDefault="00F42EC2" w:rsidP="00F721BE"/>
        </w:tc>
        <w:tc>
          <w:tcPr>
            <w:tcW w:w="3117" w:type="dxa"/>
            <w:shd w:val="clear" w:color="auto" w:fill="BFBFBF" w:themeFill="background1" w:themeFillShade="BF"/>
          </w:tcPr>
          <w:p w14:paraId="7C989AAD" w14:textId="77777777" w:rsidR="00F42EC2" w:rsidRDefault="00F42EC2" w:rsidP="00F721BE"/>
        </w:tc>
      </w:tr>
      <w:tr w:rsidR="00F42EC2" w14:paraId="754AB741" w14:textId="77777777" w:rsidTr="00F721BE">
        <w:tc>
          <w:tcPr>
            <w:tcW w:w="3116" w:type="dxa"/>
          </w:tcPr>
          <w:p w14:paraId="21D2B3AF" w14:textId="602082CB" w:rsidR="00F42EC2" w:rsidRDefault="004D12D5" w:rsidP="00F721BE">
            <w:r>
              <w:t>Mon. 2/</w:t>
            </w:r>
            <w:r w:rsidR="002C766A">
              <w:t>7</w:t>
            </w:r>
          </w:p>
        </w:tc>
        <w:tc>
          <w:tcPr>
            <w:tcW w:w="3117" w:type="dxa"/>
          </w:tcPr>
          <w:p w14:paraId="2B43FB78" w14:textId="0D88C0D3" w:rsidR="00F42EC2" w:rsidRPr="000E645C" w:rsidRDefault="008A0D5F" w:rsidP="00F721BE">
            <w:r>
              <w:t xml:space="preserve">Charlotte Brontë, </w:t>
            </w:r>
            <w:r>
              <w:rPr>
                <w:i/>
                <w:iCs/>
              </w:rPr>
              <w:t>Jane Eyre</w:t>
            </w:r>
            <w:r w:rsidR="000E645C">
              <w:t xml:space="preserve">, Chapters </w:t>
            </w:r>
            <w:r w:rsidR="00D85058">
              <w:t>21-26, p. 198-266</w:t>
            </w:r>
          </w:p>
        </w:tc>
        <w:tc>
          <w:tcPr>
            <w:tcW w:w="3117" w:type="dxa"/>
          </w:tcPr>
          <w:p w14:paraId="6A12FB97" w14:textId="77777777" w:rsidR="00F42EC2" w:rsidRDefault="00F42EC2" w:rsidP="00F721BE"/>
        </w:tc>
      </w:tr>
      <w:tr w:rsidR="00F42EC2" w14:paraId="49CE26B2" w14:textId="77777777" w:rsidTr="00F721BE">
        <w:tc>
          <w:tcPr>
            <w:tcW w:w="3116" w:type="dxa"/>
          </w:tcPr>
          <w:p w14:paraId="4E652BED" w14:textId="5E9383E9" w:rsidR="00F42EC2" w:rsidRDefault="004D12D5" w:rsidP="00F721BE">
            <w:r>
              <w:t>Wed. 2/</w:t>
            </w:r>
            <w:r w:rsidR="002C766A">
              <w:t>9</w:t>
            </w:r>
          </w:p>
        </w:tc>
        <w:tc>
          <w:tcPr>
            <w:tcW w:w="3117" w:type="dxa"/>
          </w:tcPr>
          <w:p w14:paraId="1A5311EB" w14:textId="4F299C4B" w:rsidR="00F42EC2" w:rsidRPr="000E645C" w:rsidRDefault="008A0D5F" w:rsidP="00F721BE">
            <w:r>
              <w:t xml:space="preserve">Charlotte Brontë, </w:t>
            </w:r>
            <w:r>
              <w:rPr>
                <w:i/>
                <w:iCs/>
              </w:rPr>
              <w:t>Jane Eyre</w:t>
            </w:r>
            <w:r w:rsidR="000E645C">
              <w:t>, Chapters</w:t>
            </w:r>
            <w:r w:rsidR="00B8606C">
              <w:t xml:space="preserve"> 27-28, p. 266-302</w:t>
            </w:r>
          </w:p>
        </w:tc>
        <w:tc>
          <w:tcPr>
            <w:tcW w:w="3117" w:type="dxa"/>
          </w:tcPr>
          <w:p w14:paraId="7FE330A5" w14:textId="037AEB0C" w:rsidR="00F42EC2" w:rsidRDefault="00F42EC2" w:rsidP="00F721BE"/>
        </w:tc>
      </w:tr>
      <w:tr w:rsidR="00F42EC2" w14:paraId="735058DF" w14:textId="77777777" w:rsidTr="00F721BE">
        <w:tc>
          <w:tcPr>
            <w:tcW w:w="3116" w:type="dxa"/>
            <w:shd w:val="clear" w:color="auto" w:fill="BFBFBF" w:themeFill="background1" w:themeFillShade="BF"/>
          </w:tcPr>
          <w:p w14:paraId="6F17F1BC" w14:textId="77777777" w:rsidR="00F42EC2" w:rsidRPr="004D12D5" w:rsidRDefault="004D12D5" w:rsidP="00F721BE">
            <w:pPr>
              <w:rPr>
                <w:b/>
              </w:rPr>
            </w:pPr>
            <w:r>
              <w:rPr>
                <w:b/>
              </w:rPr>
              <w:t>Week 6</w:t>
            </w:r>
          </w:p>
        </w:tc>
        <w:tc>
          <w:tcPr>
            <w:tcW w:w="3117" w:type="dxa"/>
            <w:shd w:val="clear" w:color="auto" w:fill="BFBFBF" w:themeFill="background1" w:themeFillShade="BF"/>
          </w:tcPr>
          <w:p w14:paraId="04A19B02" w14:textId="77777777" w:rsidR="00F42EC2" w:rsidRDefault="00F42EC2" w:rsidP="00F721BE"/>
        </w:tc>
        <w:tc>
          <w:tcPr>
            <w:tcW w:w="3117" w:type="dxa"/>
            <w:shd w:val="clear" w:color="auto" w:fill="BFBFBF" w:themeFill="background1" w:themeFillShade="BF"/>
          </w:tcPr>
          <w:p w14:paraId="46C449CF" w14:textId="77777777" w:rsidR="00F42EC2" w:rsidRDefault="00F42EC2" w:rsidP="00F721BE"/>
        </w:tc>
      </w:tr>
      <w:tr w:rsidR="00F42EC2" w:rsidRPr="00F84934" w14:paraId="2621F0A5" w14:textId="77777777" w:rsidTr="00F721BE">
        <w:tc>
          <w:tcPr>
            <w:tcW w:w="3116" w:type="dxa"/>
          </w:tcPr>
          <w:p w14:paraId="6C6E5892" w14:textId="7EE99EF9" w:rsidR="00F42EC2" w:rsidRDefault="001908C6" w:rsidP="00F721BE">
            <w:r>
              <w:t>Mon. 2/</w:t>
            </w:r>
            <w:r w:rsidR="00AB2521">
              <w:t>14</w:t>
            </w:r>
          </w:p>
        </w:tc>
        <w:tc>
          <w:tcPr>
            <w:tcW w:w="3117" w:type="dxa"/>
          </w:tcPr>
          <w:p w14:paraId="6048D917" w14:textId="171F1E93" w:rsidR="00F42EC2" w:rsidRPr="000E645C" w:rsidRDefault="000E645C" w:rsidP="00F721BE">
            <w:pPr>
              <w:rPr>
                <w:lang w:val="fr-FR"/>
              </w:rPr>
            </w:pPr>
            <w:r>
              <w:t xml:space="preserve">Charlotte Brontë, </w:t>
            </w:r>
            <w:r>
              <w:rPr>
                <w:i/>
                <w:iCs/>
              </w:rPr>
              <w:t>Jane Eyre</w:t>
            </w:r>
            <w:r>
              <w:t>, Chapters</w:t>
            </w:r>
            <w:r w:rsidR="00761F2B">
              <w:t xml:space="preserve"> 29-35, p. 302-374</w:t>
            </w:r>
          </w:p>
        </w:tc>
        <w:tc>
          <w:tcPr>
            <w:tcW w:w="3117" w:type="dxa"/>
          </w:tcPr>
          <w:p w14:paraId="65BD3187" w14:textId="16E69CB9" w:rsidR="00F42EC2" w:rsidRPr="00890C98" w:rsidRDefault="00F42EC2" w:rsidP="00F721BE">
            <w:pPr>
              <w:rPr>
                <w:lang w:val="fr-FR"/>
              </w:rPr>
            </w:pPr>
          </w:p>
        </w:tc>
      </w:tr>
      <w:tr w:rsidR="00F42EC2" w14:paraId="5AEB21A3" w14:textId="77777777" w:rsidTr="00F721BE">
        <w:tc>
          <w:tcPr>
            <w:tcW w:w="3116" w:type="dxa"/>
          </w:tcPr>
          <w:p w14:paraId="7F19B34B" w14:textId="11BA0B09" w:rsidR="00F42EC2" w:rsidRDefault="001908C6" w:rsidP="00F721BE">
            <w:r>
              <w:t>Wed. 2/</w:t>
            </w:r>
            <w:r w:rsidR="00AB2521">
              <w:t>16</w:t>
            </w:r>
          </w:p>
        </w:tc>
        <w:tc>
          <w:tcPr>
            <w:tcW w:w="3117" w:type="dxa"/>
          </w:tcPr>
          <w:p w14:paraId="18003DC8" w14:textId="05DD36BC" w:rsidR="00F42EC2" w:rsidRPr="00C94FF2" w:rsidRDefault="00C94FF2" w:rsidP="00F721BE">
            <w:r>
              <w:t xml:space="preserve">Charlotte Brontë, </w:t>
            </w:r>
            <w:r>
              <w:rPr>
                <w:i/>
                <w:iCs/>
              </w:rPr>
              <w:t>Jane Eyre</w:t>
            </w:r>
            <w:r>
              <w:t>, Chapters</w:t>
            </w:r>
            <w:r w:rsidR="00761F2B">
              <w:t xml:space="preserve"> 36-38, p. 374-403 (end of book)</w:t>
            </w:r>
          </w:p>
        </w:tc>
        <w:tc>
          <w:tcPr>
            <w:tcW w:w="3117" w:type="dxa"/>
          </w:tcPr>
          <w:p w14:paraId="5C4EED1C" w14:textId="402D6F73" w:rsidR="00F42EC2" w:rsidRDefault="00F42EC2" w:rsidP="00F721BE"/>
        </w:tc>
      </w:tr>
      <w:tr w:rsidR="00F42EC2" w14:paraId="67A73DBF" w14:textId="77777777" w:rsidTr="00F721BE">
        <w:tc>
          <w:tcPr>
            <w:tcW w:w="3116" w:type="dxa"/>
            <w:shd w:val="clear" w:color="auto" w:fill="BFBFBF" w:themeFill="background1" w:themeFillShade="BF"/>
          </w:tcPr>
          <w:p w14:paraId="16C54E97" w14:textId="77777777" w:rsidR="00F42EC2" w:rsidRPr="00ED1165" w:rsidRDefault="00ED1165" w:rsidP="00F721BE">
            <w:pPr>
              <w:rPr>
                <w:b/>
              </w:rPr>
            </w:pPr>
            <w:r>
              <w:rPr>
                <w:b/>
              </w:rPr>
              <w:t>Week 7</w:t>
            </w:r>
          </w:p>
        </w:tc>
        <w:tc>
          <w:tcPr>
            <w:tcW w:w="3117" w:type="dxa"/>
            <w:shd w:val="clear" w:color="auto" w:fill="BFBFBF" w:themeFill="background1" w:themeFillShade="BF"/>
          </w:tcPr>
          <w:p w14:paraId="2A64BE1D" w14:textId="063FC477" w:rsidR="00F42EC2" w:rsidRDefault="00F42EC2" w:rsidP="00F721BE"/>
        </w:tc>
        <w:tc>
          <w:tcPr>
            <w:tcW w:w="3117" w:type="dxa"/>
            <w:shd w:val="clear" w:color="auto" w:fill="BFBFBF" w:themeFill="background1" w:themeFillShade="BF"/>
          </w:tcPr>
          <w:p w14:paraId="75DE2E68" w14:textId="77777777" w:rsidR="00F42EC2" w:rsidRDefault="00F42EC2" w:rsidP="00F721BE"/>
        </w:tc>
      </w:tr>
      <w:tr w:rsidR="00ED1165" w:rsidRPr="00F84934" w14:paraId="44E83387" w14:textId="77777777" w:rsidTr="00F721BE">
        <w:tc>
          <w:tcPr>
            <w:tcW w:w="3116" w:type="dxa"/>
          </w:tcPr>
          <w:p w14:paraId="15F8ACDE" w14:textId="4CFB4FEA" w:rsidR="00ED1165" w:rsidRPr="00DC4B8E" w:rsidRDefault="00DC4B8E" w:rsidP="00F721BE">
            <w:r>
              <w:t>Mon. 2/2</w:t>
            </w:r>
            <w:r w:rsidR="00BF1F69">
              <w:t>1</w:t>
            </w:r>
          </w:p>
        </w:tc>
        <w:tc>
          <w:tcPr>
            <w:tcW w:w="3117" w:type="dxa"/>
          </w:tcPr>
          <w:p w14:paraId="000C8A62" w14:textId="1217F5AC" w:rsidR="00ED1165" w:rsidRPr="008F0234" w:rsidRDefault="00A13679" w:rsidP="00F721BE">
            <w:pPr>
              <w:rPr>
                <w:lang w:val="fr-FR"/>
              </w:rPr>
            </w:pPr>
            <w:r>
              <w:t xml:space="preserve">Jean Rhys, </w:t>
            </w:r>
            <w:r>
              <w:rPr>
                <w:i/>
                <w:iCs/>
              </w:rPr>
              <w:t>Wide Sargasso Sea</w:t>
            </w:r>
            <w:r w:rsidR="008F0234">
              <w:t>, Introduction by Edwidge Danticat, Part One</w:t>
            </w:r>
            <w:r w:rsidR="00765591">
              <w:t>, p. 1-56</w:t>
            </w:r>
          </w:p>
        </w:tc>
        <w:tc>
          <w:tcPr>
            <w:tcW w:w="3117" w:type="dxa"/>
          </w:tcPr>
          <w:p w14:paraId="7C257AE2" w14:textId="2A1957FC" w:rsidR="00ED1165" w:rsidRPr="00890C98" w:rsidRDefault="00EA610F" w:rsidP="00F721BE">
            <w:pPr>
              <w:rPr>
                <w:lang w:val="fr-FR"/>
              </w:rPr>
            </w:pPr>
            <w:r>
              <w:t>Reading Response 2 Due</w:t>
            </w:r>
          </w:p>
        </w:tc>
      </w:tr>
      <w:tr w:rsidR="00ED1165" w:rsidRPr="00F84934" w14:paraId="49F0F2A1" w14:textId="77777777" w:rsidTr="00F721BE">
        <w:tc>
          <w:tcPr>
            <w:tcW w:w="3116" w:type="dxa"/>
          </w:tcPr>
          <w:p w14:paraId="1B0D9A3C" w14:textId="4AB79CD8" w:rsidR="00DC4B8E" w:rsidRPr="00DC4B8E" w:rsidRDefault="00DC4B8E" w:rsidP="00F721BE">
            <w:r>
              <w:lastRenderedPageBreak/>
              <w:t>Wed. 2/</w:t>
            </w:r>
            <w:r w:rsidR="005B271D">
              <w:t>23</w:t>
            </w:r>
          </w:p>
        </w:tc>
        <w:tc>
          <w:tcPr>
            <w:tcW w:w="3117" w:type="dxa"/>
          </w:tcPr>
          <w:p w14:paraId="73E2C19E" w14:textId="496891D7" w:rsidR="00ED1165" w:rsidRPr="008F0234" w:rsidRDefault="00A13679" w:rsidP="00F721BE">
            <w:pPr>
              <w:rPr>
                <w:lang w:val="fr-FR"/>
              </w:rPr>
            </w:pPr>
            <w:r>
              <w:t xml:space="preserve">Jean Rhys, </w:t>
            </w:r>
            <w:r>
              <w:rPr>
                <w:i/>
                <w:iCs/>
              </w:rPr>
              <w:t>Wide Sargasso Sea</w:t>
            </w:r>
            <w:r w:rsidR="008F0234">
              <w:t>, Part Two</w:t>
            </w:r>
            <w:r w:rsidR="0044508D">
              <w:t>, p. 57-</w:t>
            </w:r>
            <w:r w:rsidR="004B3E49">
              <w:t>86</w:t>
            </w:r>
          </w:p>
        </w:tc>
        <w:tc>
          <w:tcPr>
            <w:tcW w:w="3117" w:type="dxa"/>
          </w:tcPr>
          <w:p w14:paraId="5D2AB1B9" w14:textId="2986711C" w:rsidR="00ED1165" w:rsidRPr="00890C98" w:rsidRDefault="00ED1165" w:rsidP="00F721BE">
            <w:pPr>
              <w:rPr>
                <w:lang w:val="fr-FR"/>
              </w:rPr>
            </w:pPr>
          </w:p>
        </w:tc>
      </w:tr>
      <w:tr w:rsidR="00ED1165" w14:paraId="7A493D9C" w14:textId="77777777" w:rsidTr="00F721BE">
        <w:tc>
          <w:tcPr>
            <w:tcW w:w="3116" w:type="dxa"/>
            <w:shd w:val="clear" w:color="auto" w:fill="BFBFBF" w:themeFill="background1" w:themeFillShade="BF"/>
          </w:tcPr>
          <w:p w14:paraId="2D1D00EA" w14:textId="77777777" w:rsidR="00ED1165" w:rsidRDefault="00D220A2" w:rsidP="00F721BE">
            <w:pPr>
              <w:rPr>
                <w:b/>
              </w:rPr>
            </w:pPr>
            <w:r>
              <w:rPr>
                <w:b/>
              </w:rPr>
              <w:t>Week 8</w:t>
            </w:r>
          </w:p>
        </w:tc>
        <w:tc>
          <w:tcPr>
            <w:tcW w:w="3117" w:type="dxa"/>
            <w:shd w:val="clear" w:color="auto" w:fill="BFBFBF" w:themeFill="background1" w:themeFillShade="BF"/>
          </w:tcPr>
          <w:p w14:paraId="4CB8CFDF" w14:textId="77777777" w:rsidR="00ED1165" w:rsidRDefault="00ED1165" w:rsidP="00F721BE"/>
        </w:tc>
        <w:tc>
          <w:tcPr>
            <w:tcW w:w="3117" w:type="dxa"/>
            <w:shd w:val="clear" w:color="auto" w:fill="BFBFBF" w:themeFill="background1" w:themeFillShade="BF"/>
          </w:tcPr>
          <w:p w14:paraId="690B870F" w14:textId="77777777" w:rsidR="00ED1165" w:rsidRDefault="00ED1165" w:rsidP="00F721BE"/>
        </w:tc>
      </w:tr>
      <w:tr w:rsidR="00ED1165" w14:paraId="42410FFC" w14:textId="77777777" w:rsidTr="00F721BE">
        <w:tc>
          <w:tcPr>
            <w:tcW w:w="3116" w:type="dxa"/>
          </w:tcPr>
          <w:p w14:paraId="66CD90D7" w14:textId="3630D9C1" w:rsidR="00ED1165" w:rsidRPr="00F075F3" w:rsidRDefault="00F075F3" w:rsidP="00F721BE">
            <w:r>
              <w:t xml:space="preserve">Mon. </w:t>
            </w:r>
            <w:r w:rsidR="005B271D">
              <w:t>2/28</w:t>
            </w:r>
          </w:p>
        </w:tc>
        <w:tc>
          <w:tcPr>
            <w:tcW w:w="3117" w:type="dxa"/>
          </w:tcPr>
          <w:p w14:paraId="773A7C04" w14:textId="1016A0F1" w:rsidR="00ED1165" w:rsidRPr="008F0234" w:rsidRDefault="00A13679" w:rsidP="00F721BE">
            <w:r>
              <w:t xml:space="preserve">Jean Rhys, </w:t>
            </w:r>
            <w:r>
              <w:rPr>
                <w:i/>
                <w:iCs/>
              </w:rPr>
              <w:t>Wide Sargasso Sea</w:t>
            </w:r>
            <w:r w:rsidR="008F0234">
              <w:rPr>
                <w:i/>
                <w:iCs/>
              </w:rPr>
              <w:t xml:space="preserve">, </w:t>
            </w:r>
            <w:r w:rsidR="008F0234">
              <w:t>Part Two</w:t>
            </w:r>
            <w:r w:rsidR="004B3E49">
              <w:t>, p 86-156</w:t>
            </w:r>
          </w:p>
        </w:tc>
        <w:tc>
          <w:tcPr>
            <w:tcW w:w="3117" w:type="dxa"/>
          </w:tcPr>
          <w:p w14:paraId="19B4A595" w14:textId="77777777" w:rsidR="00ED1165" w:rsidRDefault="00ED1165" w:rsidP="00F721BE"/>
        </w:tc>
      </w:tr>
      <w:tr w:rsidR="00ED1165" w14:paraId="584C1D5E" w14:textId="77777777" w:rsidTr="00F721BE">
        <w:tc>
          <w:tcPr>
            <w:tcW w:w="3116" w:type="dxa"/>
          </w:tcPr>
          <w:p w14:paraId="550EFBA1" w14:textId="41B2CE2D" w:rsidR="00ED1165" w:rsidRPr="00F075F3" w:rsidRDefault="00F075F3" w:rsidP="00F721BE">
            <w:r>
              <w:t xml:space="preserve">Wed. </w:t>
            </w:r>
            <w:r w:rsidR="0008738C">
              <w:t>3/2</w:t>
            </w:r>
          </w:p>
        </w:tc>
        <w:tc>
          <w:tcPr>
            <w:tcW w:w="3117" w:type="dxa"/>
          </w:tcPr>
          <w:p w14:paraId="463D1C67" w14:textId="28D962AB" w:rsidR="00C94FF2" w:rsidRPr="008F0234" w:rsidRDefault="00C94FF2" w:rsidP="00F721BE">
            <w:r>
              <w:t xml:space="preserve">Jean Rhys, </w:t>
            </w:r>
            <w:r>
              <w:rPr>
                <w:i/>
                <w:iCs/>
              </w:rPr>
              <w:t>Wide Sargasso Sea</w:t>
            </w:r>
            <w:r w:rsidR="008F0234">
              <w:t>, Part Three</w:t>
            </w:r>
            <w:r w:rsidR="00765591">
              <w:t>, p. 157-171</w:t>
            </w:r>
          </w:p>
          <w:p w14:paraId="3AD83B76" w14:textId="5C5BD39F" w:rsidR="00ED1165" w:rsidRPr="00A13679" w:rsidRDefault="00155F99" w:rsidP="00F721BE">
            <w:pPr>
              <w:rPr>
                <w:i/>
                <w:iCs/>
              </w:rPr>
            </w:pPr>
            <w:r>
              <w:t xml:space="preserve">Recommended: </w:t>
            </w:r>
            <w:r w:rsidR="00A13679">
              <w:t>Gayatri Spivak, “Three Women’s Text’s and a Critique of Imperialism”</w:t>
            </w:r>
          </w:p>
        </w:tc>
        <w:tc>
          <w:tcPr>
            <w:tcW w:w="3117" w:type="dxa"/>
          </w:tcPr>
          <w:p w14:paraId="146DEDE5" w14:textId="129375C5" w:rsidR="00ED1165" w:rsidRDefault="00E511D3" w:rsidP="00F721BE">
            <w:r>
              <w:t xml:space="preserve">Podcast </w:t>
            </w:r>
            <w:r w:rsidR="00185705">
              <w:t>Peer Review</w:t>
            </w:r>
          </w:p>
        </w:tc>
      </w:tr>
      <w:tr w:rsidR="00ED1165" w14:paraId="0224E76E" w14:textId="77777777" w:rsidTr="00F721BE">
        <w:tc>
          <w:tcPr>
            <w:tcW w:w="3116" w:type="dxa"/>
            <w:shd w:val="clear" w:color="auto" w:fill="BFBFBF" w:themeFill="background1" w:themeFillShade="BF"/>
          </w:tcPr>
          <w:p w14:paraId="682D2D87" w14:textId="359099DD" w:rsidR="00ED1165" w:rsidRPr="00FE5CCF" w:rsidRDefault="00FE5CCF" w:rsidP="00F721BE">
            <w:pPr>
              <w:rPr>
                <w:b/>
              </w:rPr>
            </w:pPr>
            <w:r>
              <w:rPr>
                <w:b/>
              </w:rPr>
              <w:t>Week 9 (3/</w:t>
            </w:r>
            <w:r w:rsidR="001F6D56">
              <w:rPr>
                <w:b/>
              </w:rPr>
              <w:t>7</w:t>
            </w:r>
            <w:r>
              <w:rPr>
                <w:b/>
              </w:rPr>
              <w:t>-3/1</w:t>
            </w:r>
            <w:r w:rsidR="001F6D56">
              <w:rPr>
                <w:b/>
              </w:rPr>
              <w:t>1</w:t>
            </w:r>
            <w:r>
              <w:rPr>
                <w:b/>
              </w:rPr>
              <w:t>)</w:t>
            </w:r>
          </w:p>
        </w:tc>
        <w:tc>
          <w:tcPr>
            <w:tcW w:w="3117" w:type="dxa"/>
            <w:shd w:val="clear" w:color="auto" w:fill="BFBFBF" w:themeFill="background1" w:themeFillShade="BF"/>
          </w:tcPr>
          <w:p w14:paraId="2838851D" w14:textId="7A86FC5C" w:rsidR="00ED1165" w:rsidRPr="00FE5CCF" w:rsidRDefault="001F6D56" w:rsidP="00F721BE">
            <w:pPr>
              <w:rPr>
                <w:b/>
              </w:rPr>
            </w:pPr>
            <w:r>
              <w:rPr>
                <w:b/>
              </w:rPr>
              <w:t>Spring Break</w:t>
            </w:r>
          </w:p>
        </w:tc>
        <w:tc>
          <w:tcPr>
            <w:tcW w:w="3117" w:type="dxa"/>
            <w:shd w:val="clear" w:color="auto" w:fill="BFBFBF" w:themeFill="background1" w:themeFillShade="BF"/>
          </w:tcPr>
          <w:p w14:paraId="1B5760AF" w14:textId="77777777" w:rsidR="00ED1165" w:rsidRDefault="00ED1165" w:rsidP="00F721BE"/>
        </w:tc>
      </w:tr>
      <w:tr w:rsidR="00ED1165" w14:paraId="2F9A8B7F" w14:textId="77777777" w:rsidTr="00F721BE">
        <w:tc>
          <w:tcPr>
            <w:tcW w:w="3116" w:type="dxa"/>
            <w:shd w:val="clear" w:color="auto" w:fill="BFBFBF" w:themeFill="background1" w:themeFillShade="BF"/>
          </w:tcPr>
          <w:p w14:paraId="5CCF0FDF" w14:textId="77777777" w:rsidR="00ED1165" w:rsidRDefault="00536B6C" w:rsidP="00F721BE">
            <w:pPr>
              <w:rPr>
                <w:b/>
              </w:rPr>
            </w:pPr>
            <w:r>
              <w:rPr>
                <w:b/>
              </w:rPr>
              <w:t>Week 10</w:t>
            </w:r>
          </w:p>
        </w:tc>
        <w:tc>
          <w:tcPr>
            <w:tcW w:w="3117" w:type="dxa"/>
            <w:shd w:val="clear" w:color="auto" w:fill="BFBFBF" w:themeFill="background1" w:themeFillShade="BF"/>
          </w:tcPr>
          <w:p w14:paraId="0EA0BE9A" w14:textId="77777777" w:rsidR="00ED1165" w:rsidRDefault="00ED1165" w:rsidP="00F721BE"/>
        </w:tc>
        <w:tc>
          <w:tcPr>
            <w:tcW w:w="3117" w:type="dxa"/>
            <w:shd w:val="clear" w:color="auto" w:fill="BFBFBF" w:themeFill="background1" w:themeFillShade="BF"/>
          </w:tcPr>
          <w:p w14:paraId="47BCC33B" w14:textId="77777777" w:rsidR="00ED1165" w:rsidRDefault="00ED1165" w:rsidP="00F721BE"/>
        </w:tc>
      </w:tr>
      <w:tr w:rsidR="00ED1165" w14:paraId="7A40C2C8" w14:textId="77777777" w:rsidTr="00F721BE">
        <w:tc>
          <w:tcPr>
            <w:tcW w:w="3116" w:type="dxa"/>
          </w:tcPr>
          <w:p w14:paraId="56E6518A" w14:textId="1478D2E1" w:rsidR="00ED1165" w:rsidRPr="00536B6C" w:rsidRDefault="00536B6C" w:rsidP="00F721BE">
            <w:r>
              <w:t>Mon. 3/</w:t>
            </w:r>
            <w:r w:rsidR="004D6681">
              <w:t>14</w:t>
            </w:r>
          </w:p>
        </w:tc>
        <w:tc>
          <w:tcPr>
            <w:tcW w:w="3117" w:type="dxa"/>
          </w:tcPr>
          <w:p w14:paraId="262C0DB0" w14:textId="77587676" w:rsidR="00CC33AA" w:rsidRPr="00A54902" w:rsidRDefault="00573A8E" w:rsidP="00570B30">
            <w:r>
              <w:t xml:space="preserve">Albert Camus, </w:t>
            </w:r>
            <w:r>
              <w:rPr>
                <w:i/>
                <w:iCs/>
              </w:rPr>
              <w:t>The Stranger</w:t>
            </w:r>
            <w:r w:rsidR="00A54902">
              <w:t xml:space="preserve">, </w:t>
            </w:r>
            <w:r w:rsidR="00843879">
              <w:t xml:space="preserve">Part I, </w:t>
            </w:r>
            <w:r w:rsidR="00A54902">
              <w:t>Ch. 1-</w:t>
            </w:r>
            <w:r w:rsidR="003123DF">
              <w:t>4</w:t>
            </w:r>
            <w:r w:rsidR="00A54902">
              <w:t xml:space="preserve"> (p. 1-40)</w:t>
            </w:r>
          </w:p>
        </w:tc>
        <w:tc>
          <w:tcPr>
            <w:tcW w:w="3117" w:type="dxa"/>
          </w:tcPr>
          <w:p w14:paraId="0315E6B8" w14:textId="39FBBFB4" w:rsidR="00ED1165" w:rsidRDefault="00ED1165" w:rsidP="00F721BE"/>
        </w:tc>
      </w:tr>
      <w:tr w:rsidR="00536B6C" w14:paraId="05A12DA0" w14:textId="77777777" w:rsidTr="00F721BE">
        <w:tc>
          <w:tcPr>
            <w:tcW w:w="3116" w:type="dxa"/>
          </w:tcPr>
          <w:p w14:paraId="217D7DBA" w14:textId="6DA41E97" w:rsidR="00536B6C" w:rsidRPr="00B725CE" w:rsidRDefault="00B725CE" w:rsidP="00F721BE">
            <w:r>
              <w:t>Wed. 3/</w:t>
            </w:r>
            <w:r w:rsidR="004D6681">
              <w:t>16</w:t>
            </w:r>
          </w:p>
        </w:tc>
        <w:tc>
          <w:tcPr>
            <w:tcW w:w="3117" w:type="dxa"/>
          </w:tcPr>
          <w:p w14:paraId="664D17EB" w14:textId="75E2900D" w:rsidR="00536B6C" w:rsidRPr="003123DF" w:rsidRDefault="00573A8E" w:rsidP="00F721BE">
            <w:r>
              <w:t xml:space="preserve">Albert Camus, </w:t>
            </w:r>
            <w:r>
              <w:rPr>
                <w:i/>
                <w:iCs/>
              </w:rPr>
              <w:t>The Stranger</w:t>
            </w:r>
            <w:r w:rsidR="003123DF">
              <w:rPr>
                <w:i/>
                <w:iCs/>
              </w:rPr>
              <w:t xml:space="preserve">, </w:t>
            </w:r>
            <w:r w:rsidR="00843879">
              <w:t xml:space="preserve">Part I, </w:t>
            </w:r>
            <w:r w:rsidR="003123DF">
              <w:t>Ch. 5-</w:t>
            </w:r>
            <w:r w:rsidR="00843879">
              <w:t>6 (p.41-59)</w:t>
            </w:r>
          </w:p>
        </w:tc>
        <w:tc>
          <w:tcPr>
            <w:tcW w:w="3117" w:type="dxa"/>
          </w:tcPr>
          <w:p w14:paraId="369B79EC" w14:textId="69E067DF" w:rsidR="00536B6C" w:rsidRDefault="00536B6C" w:rsidP="00F721BE"/>
        </w:tc>
      </w:tr>
      <w:tr w:rsidR="00536B6C" w14:paraId="1733660C" w14:textId="77777777" w:rsidTr="00F721BE">
        <w:tc>
          <w:tcPr>
            <w:tcW w:w="3116" w:type="dxa"/>
            <w:shd w:val="clear" w:color="auto" w:fill="BFBFBF" w:themeFill="background1" w:themeFillShade="BF"/>
          </w:tcPr>
          <w:p w14:paraId="04CFD5CA" w14:textId="77777777" w:rsidR="00536B6C" w:rsidRPr="0090190D" w:rsidRDefault="0090190D" w:rsidP="00F721BE">
            <w:pPr>
              <w:rPr>
                <w:b/>
              </w:rPr>
            </w:pPr>
            <w:r>
              <w:rPr>
                <w:b/>
              </w:rPr>
              <w:t>Week 11</w:t>
            </w:r>
          </w:p>
        </w:tc>
        <w:tc>
          <w:tcPr>
            <w:tcW w:w="3117" w:type="dxa"/>
            <w:shd w:val="clear" w:color="auto" w:fill="BFBFBF" w:themeFill="background1" w:themeFillShade="BF"/>
          </w:tcPr>
          <w:p w14:paraId="344954C4" w14:textId="77777777" w:rsidR="00536B6C" w:rsidRDefault="00536B6C" w:rsidP="00F721BE"/>
        </w:tc>
        <w:tc>
          <w:tcPr>
            <w:tcW w:w="3117" w:type="dxa"/>
            <w:shd w:val="clear" w:color="auto" w:fill="BFBFBF" w:themeFill="background1" w:themeFillShade="BF"/>
          </w:tcPr>
          <w:p w14:paraId="7C45A762" w14:textId="77777777" w:rsidR="00536B6C" w:rsidRDefault="00536B6C" w:rsidP="00F721BE"/>
        </w:tc>
      </w:tr>
      <w:tr w:rsidR="00536B6C" w14:paraId="3114D46E" w14:textId="77777777" w:rsidTr="00F721BE">
        <w:tc>
          <w:tcPr>
            <w:tcW w:w="3116" w:type="dxa"/>
          </w:tcPr>
          <w:p w14:paraId="29DE8F2F" w14:textId="73F541A3" w:rsidR="00536B6C" w:rsidRDefault="0090190D" w:rsidP="00F721BE">
            <w:r>
              <w:t>Mon. 3/</w:t>
            </w:r>
            <w:r w:rsidR="003D2533">
              <w:t>21</w:t>
            </w:r>
          </w:p>
        </w:tc>
        <w:tc>
          <w:tcPr>
            <w:tcW w:w="3117" w:type="dxa"/>
          </w:tcPr>
          <w:p w14:paraId="5A27DA16" w14:textId="768B396D" w:rsidR="00536B6C" w:rsidRPr="0059516A" w:rsidRDefault="00573A8E" w:rsidP="00F721BE">
            <w:r>
              <w:t xml:space="preserve">Albert Camus, </w:t>
            </w:r>
            <w:r>
              <w:rPr>
                <w:i/>
                <w:iCs/>
              </w:rPr>
              <w:t>The Stranger</w:t>
            </w:r>
            <w:r w:rsidR="0059516A">
              <w:t>, Part II, Ch. 1-3 (p. 63-97)</w:t>
            </w:r>
          </w:p>
        </w:tc>
        <w:tc>
          <w:tcPr>
            <w:tcW w:w="3117" w:type="dxa"/>
          </w:tcPr>
          <w:p w14:paraId="45E659EE" w14:textId="77777777" w:rsidR="00536B6C" w:rsidRDefault="00536B6C" w:rsidP="00F721BE"/>
        </w:tc>
      </w:tr>
      <w:tr w:rsidR="00536B6C" w14:paraId="6F110293" w14:textId="77777777" w:rsidTr="00F721BE">
        <w:tc>
          <w:tcPr>
            <w:tcW w:w="3116" w:type="dxa"/>
          </w:tcPr>
          <w:p w14:paraId="0726590E" w14:textId="42C26E54" w:rsidR="00536B6C" w:rsidRDefault="0090190D" w:rsidP="00F721BE">
            <w:r>
              <w:t>Wed. 3/</w:t>
            </w:r>
            <w:r w:rsidR="003D2533">
              <w:t>23</w:t>
            </w:r>
          </w:p>
        </w:tc>
        <w:tc>
          <w:tcPr>
            <w:tcW w:w="3117" w:type="dxa"/>
          </w:tcPr>
          <w:p w14:paraId="0F740B37" w14:textId="30E73962" w:rsidR="00536B6C" w:rsidRPr="0059516A" w:rsidRDefault="00B83C58" w:rsidP="00F721BE">
            <w:r>
              <w:t xml:space="preserve">Albert Camus, </w:t>
            </w:r>
            <w:r>
              <w:rPr>
                <w:i/>
                <w:iCs/>
              </w:rPr>
              <w:t>The Stranger</w:t>
            </w:r>
            <w:r w:rsidR="0059516A">
              <w:t>, Part II, Ch. 4-End (p. 98-123)</w:t>
            </w:r>
          </w:p>
          <w:p w14:paraId="65332070" w14:textId="7FECF122" w:rsidR="002F512F" w:rsidRPr="002F512F" w:rsidRDefault="002F512F" w:rsidP="00F721BE">
            <w:r>
              <w:t>Library Resources</w:t>
            </w:r>
          </w:p>
        </w:tc>
        <w:tc>
          <w:tcPr>
            <w:tcW w:w="3117" w:type="dxa"/>
          </w:tcPr>
          <w:p w14:paraId="757044EC" w14:textId="60FDD5B0" w:rsidR="00536B6C" w:rsidRDefault="007D6916" w:rsidP="00F721BE">
            <w:r>
              <w:t>Podcast Due</w:t>
            </w:r>
          </w:p>
        </w:tc>
      </w:tr>
      <w:tr w:rsidR="00F13ECB" w14:paraId="528FE4CA" w14:textId="77777777" w:rsidTr="00F721BE">
        <w:tc>
          <w:tcPr>
            <w:tcW w:w="3116" w:type="dxa"/>
            <w:shd w:val="clear" w:color="auto" w:fill="BFBFBF" w:themeFill="background1" w:themeFillShade="BF"/>
          </w:tcPr>
          <w:p w14:paraId="5F66A534" w14:textId="77777777" w:rsidR="00F13ECB" w:rsidRPr="0090190D" w:rsidRDefault="00F13ECB" w:rsidP="00F721BE">
            <w:pPr>
              <w:rPr>
                <w:b/>
              </w:rPr>
            </w:pPr>
            <w:r>
              <w:rPr>
                <w:b/>
              </w:rPr>
              <w:t>Week 12</w:t>
            </w:r>
          </w:p>
        </w:tc>
        <w:tc>
          <w:tcPr>
            <w:tcW w:w="3117" w:type="dxa"/>
            <w:shd w:val="clear" w:color="auto" w:fill="BFBFBF" w:themeFill="background1" w:themeFillShade="BF"/>
          </w:tcPr>
          <w:p w14:paraId="7FDC9667" w14:textId="77777777" w:rsidR="00F13ECB" w:rsidRDefault="00F13ECB" w:rsidP="00F721BE"/>
        </w:tc>
        <w:tc>
          <w:tcPr>
            <w:tcW w:w="3117" w:type="dxa"/>
            <w:shd w:val="clear" w:color="auto" w:fill="BFBFBF" w:themeFill="background1" w:themeFillShade="BF"/>
          </w:tcPr>
          <w:p w14:paraId="4C82D771" w14:textId="77777777" w:rsidR="00F13ECB" w:rsidRDefault="00F13ECB" w:rsidP="00F721BE"/>
        </w:tc>
      </w:tr>
      <w:tr w:rsidR="00F13ECB" w14:paraId="0A8B1024" w14:textId="77777777" w:rsidTr="00F721BE">
        <w:tc>
          <w:tcPr>
            <w:tcW w:w="3116" w:type="dxa"/>
          </w:tcPr>
          <w:p w14:paraId="7548F1F2" w14:textId="7611272F" w:rsidR="00F13ECB" w:rsidRDefault="00F13ECB" w:rsidP="00F721BE">
            <w:r>
              <w:t xml:space="preserve">Mon. </w:t>
            </w:r>
            <w:r w:rsidR="00056C55">
              <w:t>3/28</w:t>
            </w:r>
          </w:p>
        </w:tc>
        <w:tc>
          <w:tcPr>
            <w:tcW w:w="3117" w:type="dxa"/>
          </w:tcPr>
          <w:p w14:paraId="0A76C595" w14:textId="10A11144" w:rsidR="00F13ECB" w:rsidRPr="006B3737" w:rsidRDefault="00573A8E" w:rsidP="00F721BE">
            <w:r>
              <w:t xml:space="preserve">Kamel Daoud, </w:t>
            </w:r>
            <w:r>
              <w:rPr>
                <w:i/>
                <w:iCs/>
              </w:rPr>
              <w:t>The Me</w:t>
            </w:r>
            <w:r w:rsidR="004B3B41">
              <w:rPr>
                <w:i/>
                <w:iCs/>
              </w:rPr>
              <w:t>u</w:t>
            </w:r>
            <w:r>
              <w:rPr>
                <w:i/>
                <w:iCs/>
              </w:rPr>
              <w:t>rsault Investigation</w:t>
            </w:r>
            <w:r w:rsidR="006B3737">
              <w:t>, Ch. I-</w:t>
            </w:r>
            <w:r w:rsidR="007336A1">
              <w:t>III</w:t>
            </w:r>
            <w:r w:rsidR="006B3737">
              <w:t xml:space="preserve">, p. 1-40 </w:t>
            </w:r>
          </w:p>
        </w:tc>
        <w:tc>
          <w:tcPr>
            <w:tcW w:w="3117" w:type="dxa"/>
          </w:tcPr>
          <w:p w14:paraId="09869191" w14:textId="77777777" w:rsidR="00F13ECB" w:rsidRDefault="00F13ECB" w:rsidP="00F721BE"/>
        </w:tc>
      </w:tr>
      <w:tr w:rsidR="00F13ECB" w14:paraId="05D67F4D" w14:textId="77777777" w:rsidTr="00F721BE">
        <w:tc>
          <w:tcPr>
            <w:tcW w:w="3116" w:type="dxa"/>
          </w:tcPr>
          <w:p w14:paraId="13F6EBDB" w14:textId="684A4177" w:rsidR="00F13ECB" w:rsidRDefault="00F13ECB" w:rsidP="00F721BE">
            <w:r>
              <w:t xml:space="preserve">Wed. </w:t>
            </w:r>
            <w:r w:rsidR="00076F45">
              <w:t>3/30</w:t>
            </w:r>
          </w:p>
        </w:tc>
        <w:tc>
          <w:tcPr>
            <w:tcW w:w="3117" w:type="dxa"/>
          </w:tcPr>
          <w:p w14:paraId="02C2DB92" w14:textId="2780BB60" w:rsidR="00F13ECB" w:rsidRPr="007336A1" w:rsidRDefault="00573A8E" w:rsidP="00F721BE">
            <w:r>
              <w:t xml:space="preserve">Kamel Daoud, </w:t>
            </w:r>
            <w:r>
              <w:rPr>
                <w:i/>
                <w:iCs/>
              </w:rPr>
              <w:t>The Me</w:t>
            </w:r>
            <w:r w:rsidR="004B3B41">
              <w:rPr>
                <w:i/>
                <w:iCs/>
              </w:rPr>
              <w:t>u</w:t>
            </w:r>
            <w:r>
              <w:rPr>
                <w:i/>
                <w:iCs/>
              </w:rPr>
              <w:t>rsault Investigation</w:t>
            </w:r>
            <w:r w:rsidR="007336A1">
              <w:t>, Ch. IV-VII, p. 41-74</w:t>
            </w:r>
          </w:p>
        </w:tc>
        <w:tc>
          <w:tcPr>
            <w:tcW w:w="3117" w:type="dxa"/>
          </w:tcPr>
          <w:p w14:paraId="086E2D8F" w14:textId="77777777" w:rsidR="00F13ECB" w:rsidRDefault="00F13ECB" w:rsidP="00F721BE"/>
        </w:tc>
      </w:tr>
      <w:tr w:rsidR="00F13ECB" w14:paraId="372C45FA" w14:textId="77777777" w:rsidTr="00F721BE">
        <w:tc>
          <w:tcPr>
            <w:tcW w:w="3116" w:type="dxa"/>
            <w:shd w:val="clear" w:color="auto" w:fill="BFBFBF" w:themeFill="background1" w:themeFillShade="BF"/>
          </w:tcPr>
          <w:p w14:paraId="2BB74D6F" w14:textId="77777777" w:rsidR="00F13ECB" w:rsidRPr="00957C19" w:rsidRDefault="00F13ECB" w:rsidP="00F721BE">
            <w:pPr>
              <w:rPr>
                <w:b/>
              </w:rPr>
            </w:pPr>
            <w:r>
              <w:rPr>
                <w:b/>
              </w:rPr>
              <w:t>Week 13</w:t>
            </w:r>
          </w:p>
        </w:tc>
        <w:tc>
          <w:tcPr>
            <w:tcW w:w="3117" w:type="dxa"/>
            <w:shd w:val="clear" w:color="auto" w:fill="BFBFBF" w:themeFill="background1" w:themeFillShade="BF"/>
          </w:tcPr>
          <w:p w14:paraId="322254DF" w14:textId="77777777" w:rsidR="00F13ECB" w:rsidRDefault="00F13ECB" w:rsidP="00F721BE"/>
        </w:tc>
        <w:tc>
          <w:tcPr>
            <w:tcW w:w="3117" w:type="dxa"/>
            <w:shd w:val="clear" w:color="auto" w:fill="BFBFBF" w:themeFill="background1" w:themeFillShade="BF"/>
          </w:tcPr>
          <w:p w14:paraId="6A1EB5AB" w14:textId="77777777" w:rsidR="00F13ECB" w:rsidRDefault="00F13ECB" w:rsidP="00F721BE"/>
        </w:tc>
      </w:tr>
      <w:tr w:rsidR="00F13ECB" w14:paraId="440E4ABC" w14:textId="77777777" w:rsidTr="00F721BE">
        <w:tc>
          <w:tcPr>
            <w:tcW w:w="3116" w:type="dxa"/>
          </w:tcPr>
          <w:p w14:paraId="38854E07" w14:textId="7EEAA2E9" w:rsidR="00F13ECB" w:rsidRDefault="00F13ECB" w:rsidP="00F721BE">
            <w:r>
              <w:t>Mon. 4/</w:t>
            </w:r>
            <w:r w:rsidR="002E1F67">
              <w:t>4</w:t>
            </w:r>
          </w:p>
        </w:tc>
        <w:tc>
          <w:tcPr>
            <w:tcW w:w="3117" w:type="dxa"/>
          </w:tcPr>
          <w:p w14:paraId="2F4516DA" w14:textId="15097957" w:rsidR="005876A4" w:rsidRPr="009221B2" w:rsidRDefault="00573A8E" w:rsidP="00570B30">
            <w:r>
              <w:t xml:space="preserve">Kamel Daoud, </w:t>
            </w:r>
            <w:r>
              <w:rPr>
                <w:i/>
                <w:iCs/>
              </w:rPr>
              <w:t>The Me</w:t>
            </w:r>
            <w:r w:rsidR="004B3B41">
              <w:rPr>
                <w:i/>
                <w:iCs/>
              </w:rPr>
              <w:t>u</w:t>
            </w:r>
            <w:r>
              <w:rPr>
                <w:i/>
                <w:iCs/>
              </w:rPr>
              <w:t>rsault Investigation</w:t>
            </w:r>
            <w:r w:rsidR="009221B2">
              <w:t>, Ch. VIII-XI, p. 75-113</w:t>
            </w:r>
          </w:p>
        </w:tc>
        <w:tc>
          <w:tcPr>
            <w:tcW w:w="3117" w:type="dxa"/>
          </w:tcPr>
          <w:p w14:paraId="088A7DF1" w14:textId="505F6E14" w:rsidR="00F13ECB" w:rsidRDefault="00F13ECB" w:rsidP="00F721BE"/>
        </w:tc>
      </w:tr>
      <w:tr w:rsidR="00D35D2C" w14:paraId="5ECD2E44" w14:textId="77777777" w:rsidTr="00F721BE">
        <w:tc>
          <w:tcPr>
            <w:tcW w:w="3116" w:type="dxa"/>
          </w:tcPr>
          <w:p w14:paraId="1C80624F" w14:textId="2A0CC4FB" w:rsidR="00D35D2C" w:rsidRDefault="002E1F67" w:rsidP="00F721BE">
            <w:r>
              <w:t>Wed. 4/6</w:t>
            </w:r>
          </w:p>
        </w:tc>
        <w:tc>
          <w:tcPr>
            <w:tcW w:w="3117" w:type="dxa"/>
          </w:tcPr>
          <w:p w14:paraId="044842F9" w14:textId="7C81A7A6" w:rsidR="00D35D2C" w:rsidRPr="009221B2" w:rsidRDefault="00573A8E" w:rsidP="00570B30">
            <w:r>
              <w:t xml:space="preserve">Kamel Daoud, </w:t>
            </w:r>
            <w:r>
              <w:rPr>
                <w:i/>
                <w:iCs/>
              </w:rPr>
              <w:t>The Me</w:t>
            </w:r>
            <w:r w:rsidR="004B3B41">
              <w:rPr>
                <w:i/>
                <w:iCs/>
              </w:rPr>
              <w:t>u</w:t>
            </w:r>
            <w:r>
              <w:rPr>
                <w:i/>
                <w:iCs/>
              </w:rPr>
              <w:t>rsault Investigation</w:t>
            </w:r>
            <w:r w:rsidR="009221B2">
              <w:rPr>
                <w:i/>
                <w:iCs/>
              </w:rPr>
              <w:t xml:space="preserve">, </w:t>
            </w:r>
            <w:r w:rsidR="009221B2">
              <w:t>Ch. XII-end, p. 115-143</w:t>
            </w:r>
          </w:p>
        </w:tc>
        <w:tc>
          <w:tcPr>
            <w:tcW w:w="3117" w:type="dxa"/>
          </w:tcPr>
          <w:p w14:paraId="633E0EDD" w14:textId="77777777" w:rsidR="00D35D2C" w:rsidRDefault="00D35D2C" w:rsidP="00F721BE"/>
        </w:tc>
      </w:tr>
      <w:tr w:rsidR="00F13ECB" w14:paraId="1BC61AB4" w14:textId="77777777" w:rsidTr="00F721BE">
        <w:tc>
          <w:tcPr>
            <w:tcW w:w="3116" w:type="dxa"/>
            <w:shd w:val="clear" w:color="auto" w:fill="BFBFBF" w:themeFill="background1" w:themeFillShade="BF"/>
          </w:tcPr>
          <w:p w14:paraId="7355F35F" w14:textId="77777777" w:rsidR="00F13ECB" w:rsidRPr="00044801" w:rsidRDefault="00F13ECB" w:rsidP="00F721BE">
            <w:pPr>
              <w:rPr>
                <w:b/>
              </w:rPr>
            </w:pPr>
            <w:r>
              <w:rPr>
                <w:b/>
              </w:rPr>
              <w:t>Week 14</w:t>
            </w:r>
          </w:p>
        </w:tc>
        <w:tc>
          <w:tcPr>
            <w:tcW w:w="3117" w:type="dxa"/>
            <w:shd w:val="clear" w:color="auto" w:fill="BFBFBF" w:themeFill="background1" w:themeFillShade="BF"/>
          </w:tcPr>
          <w:p w14:paraId="436684FD" w14:textId="77777777" w:rsidR="00F13ECB" w:rsidRDefault="00F13ECB" w:rsidP="00F721BE"/>
        </w:tc>
        <w:tc>
          <w:tcPr>
            <w:tcW w:w="3117" w:type="dxa"/>
            <w:shd w:val="clear" w:color="auto" w:fill="BFBFBF" w:themeFill="background1" w:themeFillShade="BF"/>
          </w:tcPr>
          <w:p w14:paraId="4F08B2F4" w14:textId="77777777" w:rsidR="00F13ECB" w:rsidRDefault="00F13ECB" w:rsidP="00F721BE"/>
        </w:tc>
      </w:tr>
      <w:tr w:rsidR="00F13ECB" w14:paraId="7A4E57BD" w14:textId="77777777" w:rsidTr="00F721BE">
        <w:tc>
          <w:tcPr>
            <w:tcW w:w="3116" w:type="dxa"/>
          </w:tcPr>
          <w:p w14:paraId="19FB19A0" w14:textId="04D6D0B1" w:rsidR="00F13ECB" w:rsidRDefault="00F13ECB" w:rsidP="00F721BE">
            <w:r>
              <w:t>Mon. 4/1</w:t>
            </w:r>
            <w:r w:rsidR="00E600C3">
              <w:t>1</w:t>
            </w:r>
          </w:p>
        </w:tc>
        <w:tc>
          <w:tcPr>
            <w:tcW w:w="3117" w:type="dxa"/>
          </w:tcPr>
          <w:p w14:paraId="5112C55F" w14:textId="1C372AD8" w:rsidR="00F13ECB" w:rsidRPr="00D90F5A" w:rsidRDefault="00573A8E" w:rsidP="00F721BE">
            <w:r>
              <w:t xml:space="preserve">Frantz Fanon, </w:t>
            </w:r>
            <w:r w:rsidR="00961590">
              <w:t>“Lived Experience of the Black Man”</w:t>
            </w:r>
          </w:p>
        </w:tc>
        <w:tc>
          <w:tcPr>
            <w:tcW w:w="3117" w:type="dxa"/>
          </w:tcPr>
          <w:p w14:paraId="582ABAD5" w14:textId="77777777" w:rsidR="00F13ECB" w:rsidRDefault="00F13ECB" w:rsidP="00F721BE"/>
        </w:tc>
      </w:tr>
      <w:tr w:rsidR="00F13ECB" w14:paraId="5F0D58E3" w14:textId="77777777" w:rsidTr="00F721BE">
        <w:tc>
          <w:tcPr>
            <w:tcW w:w="3116" w:type="dxa"/>
          </w:tcPr>
          <w:p w14:paraId="2A88F01D" w14:textId="61447001" w:rsidR="00F13ECB" w:rsidRDefault="00F13ECB" w:rsidP="00F721BE">
            <w:r>
              <w:t>Wed. 4/1</w:t>
            </w:r>
            <w:r w:rsidR="00E600C3">
              <w:t>3</w:t>
            </w:r>
          </w:p>
        </w:tc>
        <w:tc>
          <w:tcPr>
            <w:tcW w:w="3117" w:type="dxa"/>
          </w:tcPr>
          <w:p w14:paraId="62704526" w14:textId="52D4A73E" w:rsidR="00F13ECB" w:rsidRPr="00961590" w:rsidRDefault="00961590" w:rsidP="00F721BE">
            <w:r>
              <w:t xml:space="preserve">Frantz Fanon, </w:t>
            </w:r>
            <w:r>
              <w:rPr>
                <w:i/>
                <w:iCs/>
              </w:rPr>
              <w:t>Wretched of the Earth</w:t>
            </w:r>
            <w:r>
              <w:t>, excerpt TBD</w:t>
            </w:r>
          </w:p>
        </w:tc>
        <w:tc>
          <w:tcPr>
            <w:tcW w:w="3117" w:type="dxa"/>
          </w:tcPr>
          <w:p w14:paraId="0819C0FD" w14:textId="55D9A0F9" w:rsidR="00F13ECB" w:rsidRDefault="00E511D3" w:rsidP="00F721BE">
            <w:r>
              <w:t>Abstract and Annotated Bibliography Due</w:t>
            </w:r>
          </w:p>
        </w:tc>
      </w:tr>
      <w:tr w:rsidR="00F13ECB" w14:paraId="3E2F7C05" w14:textId="77777777" w:rsidTr="00F721BE">
        <w:tc>
          <w:tcPr>
            <w:tcW w:w="3116" w:type="dxa"/>
            <w:shd w:val="clear" w:color="auto" w:fill="BFBFBF" w:themeFill="background1" w:themeFillShade="BF"/>
          </w:tcPr>
          <w:p w14:paraId="51A26F58" w14:textId="77777777" w:rsidR="00F13ECB" w:rsidRPr="00A10E12" w:rsidRDefault="00F13ECB" w:rsidP="00F721BE">
            <w:pPr>
              <w:rPr>
                <w:b/>
              </w:rPr>
            </w:pPr>
            <w:r>
              <w:rPr>
                <w:b/>
              </w:rPr>
              <w:t>Week 15</w:t>
            </w:r>
          </w:p>
        </w:tc>
        <w:tc>
          <w:tcPr>
            <w:tcW w:w="3117" w:type="dxa"/>
            <w:shd w:val="clear" w:color="auto" w:fill="BFBFBF" w:themeFill="background1" w:themeFillShade="BF"/>
          </w:tcPr>
          <w:p w14:paraId="5F966D84" w14:textId="77777777" w:rsidR="00F13ECB" w:rsidRDefault="00F13ECB" w:rsidP="00F721BE"/>
        </w:tc>
        <w:tc>
          <w:tcPr>
            <w:tcW w:w="3117" w:type="dxa"/>
            <w:shd w:val="clear" w:color="auto" w:fill="BFBFBF" w:themeFill="background1" w:themeFillShade="BF"/>
          </w:tcPr>
          <w:p w14:paraId="28F44608" w14:textId="77777777" w:rsidR="00F13ECB" w:rsidRDefault="00F13ECB" w:rsidP="00F721BE"/>
        </w:tc>
      </w:tr>
      <w:tr w:rsidR="00F13ECB" w14:paraId="0F88AAE8" w14:textId="77777777" w:rsidTr="00F721BE">
        <w:tc>
          <w:tcPr>
            <w:tcW w:w="3116" w:type="dxa"/>
          </w:tcPr>
          <w:p w14:paraId="3EB5A0DC" w14:textId="426F572E" w:rsidR="00F13ECB" w:rsidRDefault="00F13ECB" w:rsidP="00F721BE">
            <w:r>
              <w:lastRenderedPageBreak/>
              <w:t>Mon. 4/</w:t>
            </w:r>
            <w:r w:rsidR="00E600C3">
              <w:t>18</w:t>
            </w:r>
          </w:p>
        </w:tc>
        <w:tc>
          <w:tcPr>
            <w:tcW w:w="3117" w:type="dxa"/>
          </w:tcPr>
          <w:p w14:paraId="58E8F7FB" w14:textId="17389226" w:rsidR="00F13ECB" w:rsidRPr="00A85FC8" w:rsidRDefault="00E511D3" w:rsidP="00F721BE">
            <w:r>
              <w:t>Conferences</w:t>
            </w:r>
          </w:p>
        </w:tc>
        <w:tc>
          <w:tcPr>
            <w:tcW w:w="3117" w:type="dxa"/>
          </w:tcPr>
          <w:p w14:paraId="7C7E2CC6" w14:textId="77777777" w:rsidR="00F13ECB" w:rsidRDefault="00F13ECB" w:rsidP="00F721BE"/>
        </w:tc>
      </w:tr>
      <w:tr w:rsidR="00F13ECB" w14:paraId="050A6130" w14:textId="77777777" w:rsidTr="00F721BE">
        <w:tc>
          <w:tcPr>
            <w:tcW w:w="3116" w:type="dxa"/>
          </w:tcPr>
          <w:p w14:paraId="09114D3E" w14:textId="22E961C3" w:rsidR="00F13ECB" w:rsidRDefault="00F13ECB" w:rsidP="00F721BE">
            <w:r>
              <w:t>Wed. 4/2</w:t>
            </w:r>
            <w:r w:rsidR="00E600C3">
              <w:t>0</w:t>
            </w:r>
          </w:p>
        </w:tc>
        <w:tc>
          <w:tcPr>
            <w:tcW w:w="3117" w:type="dxa"/>
          </w:tcPr>
          <w:p w14:paraId="77CCF785" w14:textId="788CE8A0" w:rsidR="00F13ECB" w:rsidRDefault="00E511D3" w:rsidP="00F721BE">
            <w:r>
              <w:t>Conferences</w:t>
            </w:r>
          </w:p>
        </w:tc>
        <w:tc>
          <w:tcPr>
            <w:tcW w:w="3117" w:type="dxa"/>
          </w:tcPr>
          <w:p w14:paraId="0D40ABC5" w14:textId="77777777" w:rsidR="00F13ECB" w:rsidRDefault="00F13ECB" w:rsidP="00F721BE"/>
        </w:tc>
      </w:tr>
      <w:tr w:rsidR="00F13ECB" w14:paraId="29543196" w14:textId="77777777" w:rsidTr="00F721BE">
        <w:tc>
          <w:tcPr>
            <w:tcW w:w="3116" w:type="dxa"/>
            <w:shd w:val="clear" w:color="auto" w:fill="BFBFBF" w:themeFill="background1" w:themeFillShade="BF"/>
          </w:tcPr>
          <w:p w14:paraId="3213D7AA" w14:textId="77777777" w:rsidR="00F13ECB" w:rsidRPr="00A10E12" w:rsidRDefault="00F13ECB" w:rsidP="00F721BE">
            <w:pPr>
              <w:rPr>
                <w:b/>
              </w:rPr>
            </w:pPr>
            <w:r>
              <w:rPr>
                <w:b/>
              </w:rPr>
              <w:t>Week 16</w:t>
            </w:r>
          </w:p>
        </w:tc>
        <w:tc>
          <w:tcPr>
            <w:tcW w:w="3117" w:type="dxa"/>
            <w:shd w:val="clear" w:color="auto" w:fill="BFBFBF" w:themeFill="background1" w:themeFillShade="BF"/>
          </w:tcPr>
          <w:p w14:paraId="3E45745E" w14:textId="77777777" w:rsidR="00F13ECB" w:rsidRDefault="00F13ECB" w:rsidP="00F721BE"/>
        </w:tc>
        <w:tc>
          <w:tcPr>
            <w:tcW w:w="3117" w:type="dxa"/>
            <w:shd w:val="clear" w:color="auto" w:fill="BFBFBF" w:themeFill="background1" w:themeFillShade="BF"/>
          </w:tcPr>
          <w:p w14:paraId="098E0B4D" w14:textId="77777777" w:rsidR="00F13ECB" w:rsidRDefault="00F13ECB" w:rsidP="00F721BE"/>
        </w:tc>
      </w:tr>
      <w:tr w:rsidR="00F13ECB" w14:paraId="1131F115" w14:textId="77777777" w:rsidTr="00F721BE">
        <w:tc>
          <w:tcPr>
            <w:tcW w:w="3116" w:type="dxa"/>
          </w:tcPr>
          <w:p w14:paraId="1DFF0C34" w14:textId="49ED7ACD" w:rsidR="00F13ECB" w:rsidRDefault="00F13ECB" w:rsidP="00F721BE">
            <w:r>
              <w:t>Mon. 4/2</w:t>
            </w:r>
            <w:r w:rsidR="00E600C3">
              <w:t>5</w:t>
            </w:r>
          </w:p>
        </w:tc>
        <w:tc>
          <w:tcPr>
            <w:tcW w:w="3117" w:type="dxa"/>
          </w:tcPr>
          <w:p w14:paraId="5C83F005" w14:textId="536B9C6B" w:rsidR="00F13ECB" w:rsidRDefault="00270F98" w:rsidP="00F721BE">
            <w:r>
              <w:t>Peer Review</w:t>
            </w:r>
          </w:p>
        </w:tc>
        <w:tc>
          <w:tcPr>
            <w:tcW w:w="3117" w:type="dxa"/>
          </w:tcPr>
          <w:p w14:paraId="4C9BD472" w14:textId="0E464E6E" w:rsidR="00F13ECB" w:rsidRDefault="00AA06F6" w:rsidP="00F721BE">
            <w:r>
              <w:t xml:space="preserve">Argument Essay Peer Review </w:t>
            </w:r>
          </w:p>
        </w:tc>
      </w:tr>
      <w:tr w:rsidR="00F13ECB" w14:paraId="2362A824" w14:textId="77777777" w:rsidTr="00F721BE">
        <w:tc>
          <w:tcPr>
            <w:tcW w:w="3116" w:type="dxa"/>
          </w:tcPr>
          <w:p w14:paraId="43FA7A09" w14:textId="480B4EF9" w:rsidR="00F13ECB" w:rsidRPr="00A10E12" w:rsidRDefault="00F13ECB" w:rsidP="00F721BE">
            <w:pPr>
              <w:rPr>
                <w:b/>
              </w:rPr>
            </w:pPr>
            <w:r>
              <w:rPr>
                <w:b/>
              </w:rPr>
              <w:t xml:space="preserve">Exam Period: </w:t>
            </w:r>
            <w:r w:rsidR="006A000B">
              <w:rPr>
                <w:b/>
              </w:rPr>
              <w:t>Wed. May 4</w:t>
            </w:r>
            <w:r w:rsidR="001F2C0E">
              <w:rPr>
                <w:b/>
              </w:rPr>
              <w:t>, 11:30 am – 2:00 pm</w:t>
            </w:r>
          </w:p>
        </w:tc>
        <w:tc>
          <w:tcPr>
            <w:tcW w:w="3117" w:type="dxa"/>
          </w:tcPr>
          <w:p w14:paraId="7B288914" w14:textId="77777777" w:rsidR="00F13ECB" w:rsidRDefault="00F13ECB" w:rsidP="00F721BE"/>
        </w:tc>
        <w:tc>
          <w:tcPr>
            <w:tcW w:w="3117" w:type="dxa"/>
          </w:tcPr>
          <w:p w14:paraId="2AA76C15" w14:textId="77777777" w:rsidR="00F13ECB" w:rsidRDefault="00E511D3" w:rsidP="00F721BE">
            <w:r>
              <w:t>About Page Presentations during final period.</w:t>
            </w:r>
          </w:p>
          <w:p w14:paraId="5D1FADFD" w14:textId="515B2A19" w:rsidR="00E511D3" w:rsidRDefault="00E511D3" w:rsidP="00F721BE">
            <w:r>
              <w:t xml:space="preserve">Argumentative paper due by end of day on Wednesday, May 4.  </w:t>
            </w:r>
          </w:p>
        </w:tc>
      </w:tr>
    </w:tbl>
    <w:p w14:paraId="1AD92FC4" w14:textId="77777777" w:rsidR="00F42EC2" w:rsidRPr="00F42EC2" w:rsidRDefault="00F42EC2" w:rsidP="00F42EC2">
      <w:pPr>
        <w:tabs>
          <w:tab w:val="left" w:pos="4065"/>
        </w:tabs>
      </w:pPr>
    </w:p>
    <w:sectPr w:rsidR="00F42EC2" w:rsidRPr="00F42EC2">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2F98" w14:textId="77777777" w:rsidR="000A14FD" w:rsidRDefault="000A14FD" w:rsidP="00F42EC2">
      <w:pPr>
        <w:spacing w:after="0" w:line="240" w:lineRule="auto"/>
      </w:pPr>
      <w:r>
        <w:separator/>
      </w:r>
    </w:p>
  </w:endnote>
  <w:endnote w:type="continuationSeparator" w:id="0">
    <w:p w14:paraId="16D5BB89" w14:textId="77777777" w:rsidR="000A14FD" w:rsidRDefault="000A14FD" w:rsidP="00F4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C712" w14:textId="77777777" w:rsidR="000A14FD" w:rsidRDefault="000A14FD" w:rsidP="00F42EC2">
      <w:pPr>
        <w:spacing w:after="0" w:line="240" w:lineRule="auto"/>
      </w:pPr>
      <w:r>
        <w:separator/>
      </w:r>
    </w:p>
  </w:footnote>
  <w:footnote w:type="continuationSeparator" w:id="0">
    <w:p w14:paraId="56F61162" w14:textId="77777777" w:rsidR="000A14FD" w:rsidRDefault="000A14FD" w:rsidP="00F42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AE86" w14:textId="49220E50" w:rsidR="00F41512" w:rsidRPr="00F41512" w:rsidRDefault="00F41512" w:rsidP="00F41512">
    <w:pPr>
      <w:pStyle w:val="Header"/>
      <w:jc w:val="center"/>
    </w:pPr>
    <w:r w:rsidRPr="00F41512">
      <w:t>CPLT 20</w:t>
    </w:r>
    <w:r w:rsidR="00E475DC">
      <w:t>1</w:t>
    </w:r>
    <w:r w:rsidRPr="00F41512">
      <w:t xml:space="preserve"> – </w:t>
    </w:r>
    <w:r w:rsidR="00E475DC">
      <w:t>Reading Comparatively</w:t>
    </w:r>
  </w:p>
  <w:p w14:paraId="65A00353" w14:textId="185E4AAD" w:rsidR="00F41512" w:rsidRPr="003C32ED" w:rsidRDefault="00E92289" w:rsidP="006136C6">
    <w:pPr>
      <w:pStyle w:val="Header"/>
      <w:jc w:val="center"/>
      <w:rPr>
        <w:b/>
      </w:rPr>
    </w:pPr>
    <w:r>
      <w:rPr>
        <w:b/>
      </w:rPr>
      <w:t>Postcolonial Co-Texts</w:t>
    </w:r>
  </w:p>
  <w:p w14:paraId="46AC6D48" w14:textId="7AB02580" w:rsidR="00F41512" w:rsidRDefault="006136C6" w:rsidP="006136C6">
    <w:pPr>
      <w:pStyle w:val="Header"/>
      <w:jc w:val="center"/>
    </w:pPr>
    <w:r>
      <w:t xml:space="preserve">Spring </w:t>
    </w:r>
    <w:r w:rsidR="00E475DC">
      <w:t>2022</w:t>
    </w:r>
  </w:p>
  <w:p w14:paraId="5FE92CBC" w14:textId="77777777" w:rsidR="006136C6" w:rsidRDefault="006136C6" w:rsidP="006136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32BF2"/>
    <w:multiLevelType w:val="hybridMultilevel"/>
    <w:tmpl w:val="50229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3456C"/>
    <w:multiLevelType w:val="hybridMultilevel"/>
    <w:tmpl w:val="E81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74169"/>
    <w:multiLevelType w:val="hybridMultilevel"/>
    <w:tmpl w:val="151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C3B47"/>
    <w:multiLevelType w:val="hybridMultilevel"/>
    <w:tmpl w:val="B5E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B9"/>
    <w:rsid w:val="0000039E"/>
    <w:rsid w:val="00010197"/>
    <w:rsid w:val="00013156"/>
    <w:rsid w:val="000141AD"/>
    <w:rsid w:val="0002536A"/>
    <w:rsid w:val="000306E2"/>
    <w:rsid w:val="00031C38"/>
    <w:rsid w:val="00031F9A"/>
    <w:rsid w:val="000325B9"/>
    <w:rsid w:val="00036DA2"/>
    <w:rsid w:val="00037166"/>
    <w:rsid w:val="00042169"/>
    <w:rsid w:val="000432A2"/>
    <w:rsid w:val="00044801"/>
    <w:rsid w:val="0004659F"/>
    <w:rsid w:val="00047ACF"/>
    <w:rsid w:val="00051180"/>
    <w:rsid w:val="000518A8"/>
    <w:rsid w:val="00056C55"/>
    <w:rsid w:val="0006062A"/>
    <w:rsid w:val="00062571"/>
    <w:rsid w:val="00064AED"/>
    <w:rsid w:val="00075A5B"/>
    <w:rsid w:val="00076F45"/>
    <w:rsid w:val="00080800"/>
    <w:rsid w:val="000820B7"/>
    <w:rsid w:val="0008738C"/>
    <w:rsid w:val="00087FBF"/>
    <w:rsid w:val="0009372D"/>
    <w:rsid w:val="0009773E"/>
    <w:rsid w:val="000A14FD"/>
    <w:rsid w:val="000A27F2"/>
    <w:rsid w:val="000B1A77"/>
    <w:rsid w:val="000B477E"/>
    <w:rsid w:val="000B7380"/>
    <w:rsid w:val="000C25F4"/>
    <w:rsid w:val="000C34D9"/>
    <w:rsid w:val="000C52DD"/>
    <w:rsid w:val="000C709B"/>
    <w:rsid w:val="000D0033"/>
    <w:rsid w:val="000D2225"/>
    <w:rsid w:val="000D44ED"/>
    <w:rsid w:val="000D7DE5"/>
    <w:rsid w:val="000E645C"/>
    <w:rsid w:val="000F0C42"/>
    <w:rsid w:val="000F1969"/>
    <w:rsid w:val="000F45E2"/>
    <w:rsid w:val="00106B90"/>
    <w:rsid w:val="00106EC4"/>
    <w:rsid w:val="00112C43"/>
    <w:rsid w:val="001149B2"/>
    <w:rsid w:val="0011511D"/>
    <w:rsid w:val="00140662"/>
    <w:rsid w:val="00144B6F"/>
    <w:rsid w:val="001520F7"/>
    <w:rsid w:val="00155F99"/>
    <w:rsid w:val="00156113"/>
    <w:rsid w:val="00164C15"/>
    <w:rsid w:val="00170651"/>
    <w:rsid w:val="00173D26"/>
    <w:rsid w:val="00183EB9"/>
    <w:rsid w:val="00185705"/>
    <w:rsid w:val="00186B15"/>
    <w:rsid w:val="001908C6"/>
    <w:rsid w:val="001978A8"/>
    <w:rsid w:val="001A1468"/>
    <w:rsid w:val="001B2A15"/>
    <w:rsid w:val="001B412C"/>
    <w:rsid w:val="001C3410"/>
    <w:rsid w:val="001D2DCD"/>
    <w:rsid w:val="001E1ED2"/>
    <w:rsid w:val="001E53EB"/>
    <w:rsid w:val="001F0A0D"/>
    <w:rsid w:val="001F2C0E"/>
    <w:rsid w:val="001F3D44"/>
    <w:rsid w:val="001F3EE7"/>
    <w:rsid w:val="001F40F9"/>
    <w:rsid w:val="001F6D56"/>
    <w:rsid w:val="002004F9"/>
    <w:rsid w:val="00207333"/>
    <w:rsid w:val="002108F3"/>
    <w:rsid w:val="002145EC"/>
    <w:rsid w:val="00221F90"/>
    <w:rsid w:val="00224E3B"/>
    <w:rsid w:val="002359C8"/>
    <w:rsid w:val="00236395"/>
    <w:rsid w:val="00243BFE"/>
    <w:rsid w:val="002509CA"/>
    <w:rsid w:val="00250C16"/>
    <w:rsid w:val="00257DE8"/>
    <w:rsid w:val="00262CB4"/>
    <w:rsid w:val="00264DFF"/>
    <w:rsid w:val="00270F98"/>
    <w:rsid w:val="002909F5"/>
    <w:rsid w:val="0029799D"/>
    <w:rsid w:val="002A7711"/>
    <w:rsid w:val="002B152C"/>
    <w:rsid w:val="002B1B9B"/>
    <w:rsid w:val="002B252D"/>
    <w:rsid w:val="002C766A"/>
    <w:rsid w:val="002D5592"/>
    <w:rsid w:val="002E1F67"/>
    <w:rsid w:val="002F1937"/>
    <w:rsid w:val="002F36D4"/>
    <w:rsid w:val="002F512F"/>
    <w:rsid w:val="003020DE"/>
    <w:rsid w:val="003117C3"/>
    <w:rsid w:val="003123DF"/>
    <w:rsid w:val="00321D93"/>
    <w:rsid w:val="00331A93"/>
    <w:rsid w:val="00336465"/>
    <w:rsid w:val="00336E11"/>
    <w:rsid w:val="003433DC"/>
    <w:rsid w:val="0035095F"/>
    <w:rsid w:val="00351C9A"/>
    <w:rsid w:val="00352F66"/>
    <w:rsid w:val="00361ADC"/>
    <w:rsid w:val="00374D47"/>
    <w:rsid w:val="0038444A"/>
    <w:rsid w:val="00387F51"/>
    <w:rsid w:val="00391DD5"/>
    <w:rsid w:val="003A1370"/>
    <w:rsid w:val="003C0686"/>
    <w:rsid w:val="003C32ED"/>
    <w:rsid w:val="003D2533"/>
    <w:rsid w:val="003D71AE"/>
    <w:rsid w:val="003D7FC0"/>
    <w:rsid w:val="003E5E1A"/>
    <w:rsid w:val="003E6F46"/>
    <w:rsid w:val="003F0EC4"/>
    <w:rsid w:val="003F1F66"/>
    <w:rsid w:val="003F670F"/>
    <w:rsid w:val="004039FE"/>
    <w:rsid w:val="00405881"/>
    <w:rsid w:val="00406983"/>
    <w:rsid w:val="00410D0C"/>
    <w:rsid w:val="00416A52"/>
    <w:rsid w:val="00424D87"/>
    <w:rsid w:val="00435746"/>
    <w:rsid w:val="00436D09"/>
    <w:rsid w:val="00444977"/>
    <w:rsid w:val="0044508D"/>
    <w:rsid w:val="00453C88"/>
    <w:rsid w:val="00453F27"/>
    <w:rsid w:val="00456764"/>
    <w:rsid w:val="00456E84"/>
    <w:rsid w:val="00457F2A"/>
    <w:rsid w:val="004626F0"/>
    <w:rsid w:val="004660B2"/>
    <w:rsid w:val="00466EAC"/>
    <w:rsid w:val="00473481"/>
    <w:rsid w:val="004849A7"/>
    <w:rsid w:val="00490A3E"/>
    <w:rsid w:val="00493F8D"/>
    <w:rsid w:val="004B3B41"/>
    <w:rsid w:val="004B3E49"/>
    <w:rsid w:val="004B549B"/>
    <w:rsid w:val="004C1325"/>
    <w:rsid w:val="004C3BC1"/>
    <w:rsid w:val="004D12D5"/>
    <w:rsid w:val="004D6681"/>
    <w:rsid w:val="004E2BE4"/>
    <w:rsid w:val="004E5A3F"/>
    <w:rsid w:val="004E5D92"/>
    <w:rsid w:val="004F46B8"/>
    <w:rsid w:val="004F4B9C"/>
    <w:rsid w:val="004F6953"/>
    <w:rsid w:val="00503124"/>
    <w:rsid w:val="0051188D"/>
    <w:rsid w:val="005143D5"/>
    <w:rsid w:val="00527FE1"/>
    <w:rsid w:val="00536B6C"/>
    <w:rsid w:val="0054051A"/>
    <w:rsid w:val="00547BCC"/>
    <w:rsid w:val="005546E4"/>
    <w:rsid w:val="00570B30"/>
    <w:rsid w:val="00573A8E"/>
    <w:rsid w:val="00580143"/>
    <w:rsid w:val="005876A4"/>
    <w:rsid w:val="00592845"/>
    <w:rsid w:val="00594F8E"/>
    <w:rsid w:val="0059516A"/>
    <w:rsid w:val="005A2F39"/>
    <w:rsid w:val="005A3AD0"/>
    <w:rsid w:val="005A4E5C"/>
    <w:rsid w:val="005A5587"/>
    <w:rsid w:val="005A730E"/>
    <w:rsid w:val="005B271D"/>
    <w:rsid w:val="005B5008"/>
    <w:rsid w:val="005B5D72"/>
    <w:rsid w:val="005C065D"/>
    <w:rsid w:val="005D38AF"/>
    <w:rsid w:val="005D78BD"/>
    <w:rsid w:val="005E0DC6"/>
    <w:rsid w:val="005E5792"/>
    <w:rsid w:val="005F343C"/>
    <w:rsid w:val="00601060"/>
    <w:rsid w:val="006014EA"/>
    <w:rsid w:val="00601C20"/>
    <w:rsid w:val="006020BB"/>
    <w:rsid w:val="006136C6"/>
    <w:rsid w:val="00615FB6"/>
    <w:rsid w:val="00622C92"/>
    <w:rsid w:val="00623A0B"/>
    <w:rsid w:val="0062448E"/>
    <w:rsid w:val="0063177E"/>
    <w:rsid w:val="00641B4C"/>
    <w:rsid w:val="00642D50"/>
    <w:rsid w:val="006516A5"/>
    <w:rsid w:val="00652E51"/>
    <w:rsid w:val="00662526"/>
    <w:rsid w:val="00667571"/>
    <w:rsid w:val="00670ECC"/>
    <w:rsid w:val="006836EF"/>
    <w:rsid w:val="00687E1B"/>
    <w:rsid w:val="006A000B"/>
    <w:rsid w:val="006A0355"/>
    <w:rsid w:val="006A3CCF"/>
    <w:rsid w:val="006A7365"/>
    <w:rsid w:val="006B3737"/>
    <w:rsid w:val="006B55F2"/>
    <w:rsid w:val="006B6DDC"/>
    <w:rsid w:val="006C1AAE"/>
    <w:rsid w:val="006D6B48"/>
    <w:rsid w:val="007022D7"/>
    <w:rsid w:val="007033BB"/>
    <w:rsid w:val="0070485C"/>
    <w:rsid w:val="0070679A"/>
    <w:rsid w:val="00712B88"/>
    <w:rsid w:val="007214E7"/>
    <w:rsid w:val="00722EB0"/>
    <w:rsid w:val="00731FFC"/>
    <w:rsid w:val="007336A1"/>
    <w:rsid w:val="00735D4A"/>
    <w:rsid w:val="007376CA"/>
    <w:rsid w:val="00741380"/>
    <w:rsid w:val="007607EC"/>
    <w:rsid w:val="00760983"/>
    <w:rsid w:val="00761F2B"/>
    <w:rsid w:val="00765591"/>
    <w:rsid w:val="007937ED"/>
    <w:rsid w:val="007A1654"/>
    <w:rsid w:val="007A1F4C"/>
    <w:rsid w:val="007A30A9"/>
    <w:rsid w:val="007A5716"/>
    <w:rsid w:val="007B2976"/>
    <w:rsid w:val="007B7416"/>
    <w:rsid w:val="007C7B45"/>
    <w:rsid w:val="007D6916"/>
    <w:rsid w:val="007F1723"/>
    <w:rsid w:val="007F3E16"/>
    <w:rsid w:val="007F6677"/>
    <w:rsid w:val="00800053"/>
    <w:rsid w:val="00804582"/>
    <w:rsid w:val="00804F4D"/>
    <w:rsid w:val="00815981"/>
    <w:rsid w:val="008159EC"/>
    <w:rsid w:val="00815FA7"/>
    <w:rsid w:val="00820EC4"/>
    <w:rsid w:val="00823C40"/>
    <w:rsid w:val="00827D45"/>
    <w:rsid w:val="00834012"/>
    <w:rsid w:val="00843879"/>
    <w:rsid w:val="00845B93"/>
    <w:rsid w:val="0085138A"/>
    <w:rsid w:val="008550B9"/>
    <w:rsid w:val="00855EB8"/>
    <w:rsid w:val="00886581"/>
    <w:rsid w:val="00890114"/>
    <w:rsid w:val="00890C98"/>
    <w:rsid w:val="008A0D5F"/>
    <w:rsid w:val="008A187B"/>
    <w:rsid w:val="008A1A2C"/>
    <w:rsid w:val="008A4B4F"/>
    <w:rsid w:val="008B2E3C"/>
    <w:rsid w:val="008B764F"/>
    <w:rsid w:val="008C0415"/>
    <w:rsid w:val="008C3EA5"/>
    <w:rsid w:val="008D50BC"/>
    <w:rsid w:val="008D78C2"/>
    <w:rsid w:val="008E1E64"/>
    <w:rsid w:val="008E36FB"/>
    <w:rsid w:val="008E4F02"/>
    <w:rsid w:val="008E5A58"/>
    <w:rsid w:val="008F0234"/>
    <w:rsid w:val="008F6072"/>
    <w:rsid w:val="0090190D"/>
    <w:rsid w:val="00902491"/>
    <w:rsid w:val="00916BD2"/>
    <w:rsid w:val="009221B2"/>
    <w:rsid w:val="00924207"/>
    <w:rsid w:val="00931FE9"/>
    <w:rsid w:val="0093486C"/>
    <w:rsid w:val="00942EDA"/>
    <w:rsid w:val="00953DBB"/>
    <w:rsid w:val="00957C19"/>
    <w:rsid w:val="00960247"/>
    <w:rsid w:val="00961590"/>
    <w:rsid w:val="00965A84"/>
    <w:rsid w:val="00967B71"/>
    <w:rsid w:val="00973277"/>
    <w:rsid w:val="00973E37"/>
    <w:rsid w:val="009764EA"/>
    <w:rsid w:val="009840AD"/>
    <w:rsid w:val="009846EA"/>
    <w:rsid w:val="009847C7"/>
    <w:rsid w:val="0099303A"/>
    <w:rsid w:val="00993EBA"/>
    <w:rsid w:val="009A535B"/>
    <w:rsid w:val="009B525C"/>
    <w:rsid w:val="009C67B6"/>
    <w:rsid w:val="009C7D1E"/>
    <w:rsid w:val="009D391D"/>
    <w:rsid w:val="009D6CA5"/>
    <w:rsid w:val="009D7BE1"/>
    <w:rsid w:val="009E2567"/>
    <w:rsid w:val="009F2EAD"/>
    <w:rsid w:val="009F2FB1"/>
    <w:rsid w:val="00A00FED"/>
    <w:rsid w:val="00A039AE"/>
    <w:rsid w:val="00A10E12"/>
    <w:rsid w:val="00A119DE"/>
    <w:rsid w:val="00A13679"/>
    <w:rsid w:val="00A207A5"/>
    <w:rsid w:val="00A23E3F"/>
    <w:rsid w:val="00A2645D"/>
    <w:rsid w:val="00A31768"/>
    <w:rsid w:val="00A40AA9"/>
    <w:rsid w:val="00A4377F"/>
    <w:rsid w:val="00A51800"/>
    <w:rsid w:val="00A51E8D"/>
    <w:rsid w:val="00A54902"/>
    <w:rsid w:val="00A85FC8"/>
    <w:rsid w:val="00A9038C"/>
    <w:rsid w:val="00A915F8"/>
    <w:rsid w:val="00AA06F6"/>
    <w:rsid w:val="00AA2EE8"/>
    <w:rsid w:val="00AA4E82"/>
    <w:rsid w:val="00AA7C0A"/>
    <w:rsid w:val="00AB24D1"/>
    <w:rsid w:val="00AB2521"/>
    <w:rsid w:val="00AB330B"/>
    <w:rsid w:val="00AB3FB0"/>
    <w:rsid w:val="00AB50AF"/>
    <w:rsid w:val="00AC3D87"/>
    <w:rsid w:val="00AC7364"/>
    <w:rsid w:val="00AD0EA8"/>
    <w:rsid w:val="00AE7469"/>
    <w:rsid w:val="00AF248A"/>
    <w:rsid w:val="00B0589A"/>
    <w:rsid w:val="00B10814"/>
    <w:rsid w:val="00B21286"/>
    <w:rsid w:val="00B21EB8"/>
    <w:rsid w:val="00B24730"/>
    <w:rsid w:val="00B2704A"/>
    <w:rsid w:val="00B3392B"/>
    <w:rsid w:val="00B4588B"/>
    <w:rsid w:val="00B6305A"/>
    <w:rsid w:val="00B63B32"/>
    <w:rsid w:val="00B725CE"/>
    <w:rsid w:val="00B761AA"/>
    <w:rsid w:val="00B803D9"/>
    <w:rsid w:val="00B82941"/>
    <w:rsid w:val="00B83C58"/>
    <w:rsid w:val="00B84A1D"/>
    <w:rsid w:val="00B8606C"/>
    <w:rsid w:val="00B8654F"/>
    <w:rsid w:val="00B874D9"/>
    <w:rsid w:val="00B906DD"/>
    <w:rsid w:val="00B90D56"/>
    <w:rsid w:val="00B97A5D"/>
    <w:rsid w:val="00BA5843"/>
    <w:rsid w:val="00BA7850"/>
    <w:rsid w:val="00BB15F2"/>
    <w:rsid w:val="00BB6D3B"/>
    <w:rsid w:val="00BB7469"/>
    <w:rsid w:val="00BC50EE"/>
    <w:rsid w:val="00BF1F69"/>
    <w:rsid w:val="00BF4F30"/>
    <w:rsid w:val="00C02404"/>
    <w:rsid w:val="00C074D3"/>
    <w:rsid w:val="00C106B3"/>
    <w:rsid w:val="00C11A96"/>
    <w:rsid w:val="00C17CFE"/>
    <w:rsid w:val="00C20056"/>
    <w:rsid w:val="00C22433"/>
    <w:rsid w:val="00C3461B"/>
    <w:rsid w:val="00C42410"/>
    <w:rsid w:val="00C607AC"/>
    <w:rsid w:val="00C6139D"/>
    <w:rsid w:val="00C64C9A"/>
    <w:rsid w:val="00C708EA"/>
    <w:rsid w:val="00C75FE2"/>
    <w:rsid w:val="00C93847"/>
    <w:rsid w:val="00C94FF2"/>
    <w:rsid w:val="00CA08A4"/>
    <w:rsid w:val="00CA2114"/>
    <w:rsid w:val="00CB5A76"/>
    <w:rsid w:val="00CB73B8"/>
    <w:rsid w:val="00CC06A0"/>
    <w:rsid w:val="00CC145E"/>
    <w:rsid w:val="00CC1A4F"/>
    <w:rsid w:val="00CC1DAE"/>
    <w:rsid w:val="00CC22CF"/>
    <w:rsid w:val="00CC33AA"/>
    <w:rsid w:val="00CD2CC4"/>
    <w:rsid w:val="00CD5C0B"/>
    <w:rsid w:val="00CE0CF7"/>
    <w:rsid w:val="00CE6F99"/>
    <w:rsid w:val="00CF0E5A"/>
    <w:rsid w:val="00CF4532"/>
    <w:rsid w:val="00D220A2"/>
    <w:rsid w:val="00D22762"/>
    <w:rsid w:val="00D35D2C"/>
    <w:rsid w:val="00D63989"/>
    <w:rsid w:val="00D645A4"/>
    <w:rsid w:val="00D65504"/>
    <w:rsid w:val="00D8492F"/>
    <w:rsid w:val="00D85058"/>
    <w:rsid w:val="00D86AA2"/>
    <w:rsid w:val="00D90F5A"/>
    <w:rsid w:val="00DA020E"/>
    <w:rsid w:val="00DA3B2B"/>
    <w:rsid w:val="00DA5EB7"/>
    <w:rsid w:val="00DA63EB"/>
    <w:rsid w:val="00DB1C34"/>
    <w:rsid w:val="00DB68F2"/>
    <w:rsid w:val="00DC4B8E"/>
    <w:rsid w:val="00DE0119"/>
    <w:rsid w:val="00DE20B2"/>
    <w:rsid w:val="00DF2EAD"/>
    <w:rsid w:val="00E06E57"/>
    <w:rsid w:val="00E10B43"/>
    <w:rsid w:val="00E1209B"/>
    <w:rsid w:val="00E15687"/>
    <w:rsid w:val="00E259F1"/>
    <w:rsid w:val="00E27B88"/>
    <w:rsid w:val="00E32B92"/>
    <w:rsid w:val="00E35054"/>
    <w:rsid w:val="00E45912"/>
    <w:rsid w:val="00E475DC"/>
    <w:rsid w:val="00E511D3"/>
    <w:rsid w:val="00E56D1C"/>
    <w:rsid w:val="00E600C3"/>
    <w:rsid w:val="00E71FCC"/>
    <w:rsid w:val="00E729F8"/>
    <w:rsid w:val="00E74B50"/>
    <w:rsid w:val="00E809F7"/>
    <w:rsid w:val="00E85898"/>
    <w:rsid w:val="00E858A1"/>
    <w:rsid w:val="00E92289"/>
    <w:rsid w:val="00E942A5"/>
    <w:rsid w:val="00E95BB6"/>
    <w:rsid w:val="00E96FC7"/>
    <w:rsid w:val="00EA0741"/>
    <w:rsid w:val="00EA610F"/>
    <w:rsid w:val="00EC1BD2"/>
    <w:rsid w:val="00EC2182"/>
    <w:rsid w:val="00EC277D"/>
    <w:rsid w:val="00EC4D1F"/>
    <w:rsid w:val="00EC541F"/>
    <w:rsid w:val="00EC7A62"/>
    <w:rsid w:val="00ED1165"/>
    <w:rsid w:val="00ED5DF4"/>
    <w:rsid w:val="00EE7410"/>
    <w:rsid w:val="00F0083A"/>
    <w:rsid w:val="00F06DB8"/>
    <w:rsid w:val="00F075F3"/>
    <w:rsid w:val="00F13ECB"/>
    <w:rsid w:val="00F16A5D"/>
    <w:rsid w:val="00F20DD2"/>
    <w:rsid w:val="00F21DC5"/>
    <w:rsid w:val="00F24C6E"/>
    <w:rsid w:val="00F250BB"/>
    <w:rsid w:val="00F263D0"/>
    <w:rsid w:val="00F27DE2"/>
    <w:rsid w:val="00F32338"/>
    <w:rsid w:val="00F32F89"/>
    <w:rsid w:val="00F3755A"/>
    <w:rsid w:val="00F41512"/>
    <w:rsid w:val="00F42EC2"/>
    <w:rsid w:val="00F460A4"/>
    <w:rsid w:val="00F5155E"/>
    <w:rsid w:val="00F51773"/>
    <w:rsid w:val="00F64797"/>
    <w:rsid w:val="00F65C51"/>
    <w:rsid w:val="00F71293"/>
    <w:rsid w:val="00F71677"/>
    <w:rsid w:val="00F721BE"/>
    <w:rsid w:val="00F7644C"/>
    <w:rsid w:val="00F76C7C"/>
    <w:rsid w:val="00F77DD8"/>
    <w:rsid w:val="00F843C6"/>
    <w:rsid w:val="00F84934"/>
    <w:rsid w:val="00F9042B"/>
    <w:rsid w:val="00F9754D"/>
    <w:rsid w:val="00FA3B8B"/>
    <w:rsid w:val="00FA6FEC"/>
    <w:rsid w:val="00FB2173"/>
    <w:rsid w:val="00FB6F46"/>
    <w:rsid w:val="00FC1216"/>
    <w:rsid w:val="00FD723A"/>
    <w:rsid w:val="00FE4FFE"/>
    <w:rsid w:val="00FE5CCF"/>
    <w:rsid w:val="00FF118B"/>
    <w:rsid w:val="00FF1CA0"/>
    <w:rsid w:val="00FF1DCC"/>
    <w:rsid w:val="00FF2CA5"/>
    <w:rsid w:val="00FF4785"/>
    <w:rsid w:val="00FF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24D0"/>
  <w15:chartTrackingRefBased/>
  <w15:docId w15:val="{9235A71E-BA80-43F8-93F6-E821159D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EC2"/>
  </w:style>
  <w:style w:type="paragraph" w:styleId="Footer">
    <w:name w:val="footer"/>
    <w:basedOn w:val="Normal"/>
    <w:link w:val="FooterChar"/>
    <w:uiPriority w:val="99"/>
    <w:unhideWhenUsed/>
    <w:rsid w:val="00F42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EC2"/>
  </w:style>
  <w:style w:type="paragraph" w:styleId="ListParagraph">
    <w:name w:val="List Paragraph"/>
    <w:basedOn w:val="Normal"/>
    <w:uiPriority w:val="34"/>
    <w:qFormat/>
    <w:rsid w:val="00F42EC2"/>
    <w:pPr>
      <w:ind w:left="720"/>
      <w:contextualSpacing/>
    </w:pPr>
  </w:style>
  <w:style w:type="character" w:styleId="Hyperlink">
    <w:name w:val="Hyperlink"/>
    <w:basedOn w:val="DefaultParagraphFont"/>
    <w:uiPriority w:val="99"/>
    <w:unhideWhenUsed/>
    <w:rsid w:val="00F42EC2"/>
    <w:rPr>
      <w:color w:val="0563C1" w:themeColor="hyperlink"/>
      <w:u w:val="single"/>
    </w:rPr>
  </w:style>
  <w:style w:type="character" w:styleId="UnresolvedMention">
    <w:name w:val="Unresolved Mention"/>
    <w:basedOn w:val="DefaultParagraphFont"/>
    <w:uiPriority w:val="99"/>
    <w:semiHidden/>
    <w:unhideWhenUsed/>
    <w:rsid w:val="00ED5DF4"/>
    <w:rPr>
      <w:color w:val="808080"/>
      <w:shd w:val="clear" w:color="auto" w:fill="E6E6E6"/>
    </w:rPr>
  </w:style>
  <w:style w:type="character" w:styleId="FollowedHyperlink">
    <w:name w:val="FollowedHyperlink"/>
    <w:basedOn w:val="DefaultParagraphFont"/>
    <w:uiPriority w:val="99"/>
    <w:semiHidden/>
    <w:unhideWhenUsed/>
    <w:rsid w:val="00B4588B"/>
    <w:rPr>
      <w:color w:val="954F72" w:themeColor="followedHyperlink"/>
      <w:u w:val="single"/>
    </w:rPr>
  </w:style>
  <w:style w:type="paragraph" w:customStyle="1" w:styleId="paragraph">
    <w:name w:val="paragraph"/>
    <w:basedOn w:val="Normal"/>
    <w:rsid w:val="004C1325"/>
    <w:pPr>
      <w:spacing w:before="100" w:beforeAutospacing="1" w:after="100" w:afterAutospacing="1" w:line="240" w:lineRule="auto"/>
    </w:pPr>
    <w:rPr>
      <w:rFonts w:eastAsia="Times New Roman"/>
    </w:rPr>
  </w:style>
  <w:style w:type="character" w:customStyle="1" w:styleId="normaltextrun">
    <w:name w:val="normaltextrun"/>
    <w:basedOn w:val="DefaultParagraphFont"/>
    <w:rsid w:val="004C1325"/>
  </w:style>
  <w:style w:type="character" w:customStyle="1" w:styleId="eop">
    <w:name w:val="eop"/>
    <w:basedOn w:val="DefaultParagraphFont"/>
    <w:rsid w:val="004C1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0994">
      <w:bodyDiv w:val="1"/>
      <w:marLeft w:val="0"/>
      <w:marRight w:val="0"/>
      <w:marTop w:val="0"/>
      <w:marBottom w:val="0"/>
      <w:divBdr>
        <w:top w:val="none" w:sz="0" w:space="0" w:color="auto"/>
        <w:left w:val="none" w:sz="0" w:space="0" w:color="auto"/>
        <w:bottom w:val="none" w:sz="0" w:space="0" w:color="auto"/>
        <w:right w:val="none" w:sz="0" w:space="0" w:color="auto"/>
      </w:divBdr>
    </w:div>
    <w:div w:id="497233632">
      <w:bodyDiv w:val="1"/>
      <w:marLeft w:val="0"/>
      <w:marRight w:val="0"/>
      <w:marTop w:val="0"/>
      <w:marBottom w:val="0"/>
      <w:divBdr>
        <w:top w:val="none" w:sz="0" w:space="0" w:color="auto"/>
        <w:left w:val="none" w:sz="0" w:space="0" w:color="auto"/>
        <w:bottom w:val="none" w:sz="0" w:space="0" w:color="auto"/>
        <w:right w:val="none" w:sz="0" w:space="0" w:color="auto"/>
      </w:divBdr>
    </w:div>
    <w:div w:id="713507725">
      <w:bodyDiv w:val="1"/>
      <w:marLeft w:val="0"/>
      <w:marRight w:val="0"/>
      <w:marTop w:val="0"/>
      <w:marBottom w:val="0"/>
      <w:divBdr>
        <w:top w:val="none" w:sz="0" w:space="0" w:color="auto"/>
        <w:left w:val="none" w:sz="0" w:space="0" w:color="auto"/>
        <w:bottom w:val="none" w:sz="0" w:space="0" w:color="auto"/>
        <w:right w:val="none" w:sz="0" w:space="0" w:color="auto"/>
      </w:divBdr>
      <w:divsChild>
        <w:div w:id="949823478">
          <w:marLeft w:val="0"/>
          <w:marRight w:val="0"/>
          <w:marTop w:val="0"/>
          <w:marBottom w:val="0"/>
          <w:divBdr>
            <w:top w:val="none" w:sz="0" w:space="0" w:color="auto"/>
            <w:left w:val="none" w:sz="0" w:space="0" w:color="auto"/>
            <w:bottom w:val="none" w:sz="0" w:space="0" w:color="auto"/>
            <w:right w:val="none" w:sz="0" w:space="0" w:color="auto"/>
          </w:divBdr>
        </w:div>
        <w:div w:id="354231450">
          <w:marLeft w:val="0"/>
          <w:marRight w:val="0"/>
          <w:marTop w:val="0"/>
          <w:marBottom w:val="0"/>
          <w:divBdr>
            <w:top w:val="none" w:sz="0" w:space="0" w:color="auto"/>
            <w:left w:val="none" w:sz="0" w:space="0" w:color="auto"/>
            <w:bottom w:val="none" w:sz="0" w:space="0" w:color="auto"/>
            <w:right w:val="none" w:sz="0" w:space="0" w:color="auto"/>
          </w:divBdr>
        </w:div>
      </w:divsChild>
    </w:div>
    <w:div w:id="766461334">
      <w:bodyDiv w:val="1"/>
      <w:marLeft w:val="0"/>
      <w:marRight w:val="0"/>
      <w:marTop w:val="0"/>
      <w:marBottom w:val="0"/>
      <w:divBdr>
        <w:top w:val="none" w:sz="0" w:space="0" w:color="auto"/>
        <w:left w:val="none" w:sz="0" w:space="0" w:color="auto"/>
        <w:bottom w:val="none" w:sz="0" w:space="0" w:color="auto"/>
        <w:right w:val="none" w:sz="0" w:space="0" w:color="auto"/>
      </w:divBdr>
      <w:divsChild>
        <w:div w:id="791635668">
          <w:marLeft w:val="0"/>
          <w:marRight w:val="0"/>
          <w:marTop w:val="0"/>
          <w:marBottom w:val="0"/>
          <w:divBdr>
            <w:top w:val="none" w:sz="0" w:space="0" w:color="auto"/>
            <w:left w:val="none" w:sz="0" w:space="0" w:color="auto"/>
            <w:bottom w:val="none" w:sz="0" w:space="0" w:color="auto"/>
            <w:right w:val="none" w:sz="0" w:space="0" w:color="auto"/>
          </w:divBdr>
        </w:div>
        <w:div w:id="9818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ry.zoom.us/j/3027751084" TargetMode="External"/><Relationship Id="rId13" Type="http://schemas.openxmlformats.org/officeDocument/2006/relationships/hyperlink" Target="mailto:larnspe@emory.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ory.zoom.us/j/93842200096" TargetMode="External"/><Relationship Id="rId12" Type="http://schemas.openxmlformats.org/officeDocument/2006/relationships/hyperlink" Target="http://college.emory.edu/oue/current-students/international-students/ell-program.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atalog.college.emory.edu/academic/policies-regulations/honor-co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ory.mywconline.com/" TargetMode="External"/><Relationship Id="rId5" Type="http://schemas.openxmlformats.org/officeDocument/2006/relationships/footnotes" Target="footnotes.xml"/><Relationship Id="rId15" Type="http://schemas.openxmlformats.org/officeDocument/2006/relationships/hyperlink" Target="https://accessibility.emory.edu/index.html" TargetMode="External"/><Relationship Id="rId10" Type="http://schemas.openxmlformats.org/officeDocument/2006/relationships/hyperlink" Target="http://www.writingcenter.emory.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plt201.judithtlevy.com/" TargetMode="External"/><Relationship Id="rId14" Type="http://schemas.openxmlformats.org/officeDocument/2006/relationships/hyperlink" Target="http://www.counseling.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8</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Judith</dc:creator>
  <cp:keywords/>
  <dc:description/>
  <cp:lastModifiedBy>Levy, Judith</cp:lastModifiedBy>
  <cp:revision>121</cp:revision>
  <dcterms:created xsi:type="dcterms:W3CDTF">2021-12-30T23:32:00Z</dcterms:created>
  <dcterms:modified xsi:type="dcterms:W3CDTF">2022-03-21T17:34:00Z</dcterms:modified>
</cp:coreProperties>
</file>